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BA" w:rsidRDefault="00BD16BA">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BD16BA" w:rsidRDefault="00BD16BA">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июля 2013 г. № 597</w:t>
      </w:r>
    </w:p>
    <w:p w:rsidR="00BD16BA" w:rsidRDefault="00BD16BA">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совершенствовании условий оплаты труда руководителей организаций в зависимости от результатов финансово-хозяйственной деятельности</w:t>
      </w:r>
    </w:p>
    <w:p w:rsidR="00BD16BA" w:rsidRDefault="00BD16BA">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lang w:val="x-none"/>
          </w:rPr>
          <w:t>Постановление Совета Министров Республики Беларусь от 27 декабря 2013 г. № 1144</w:t>
        </w:r>
      </w:hyperlink>
      <w:r>
        <w:rPr>
          <w:rFonts w:ascii="Times New Roman" w:hAnsi="Times New Roman" w:cs="Times New Roman"/>
          <w:color w:val="000000"/>
          <w:sz w:val="24"/>
          <w:szCs w:val="24"/>
        </w:rPr>
        <w:t xml:space="preserve"> (Национальный правовой Интернет-портал Республики Беларусь, 01.01.2014, 5/38229) &lt;C21301144&gt;;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lang w:val="x-none"/>
          </w:rPr>
          <w:t>Постановление Совета Министров Республики Беларусь от 31 июля 2014 г. № 744</w:t>
        </w:r>
      </w:hyperlink>
      <w:r>
        <w:rPr>
          <w:rFonts w:ascii="Times New Roman" w:hAnsi="Times New Roman" w:cs="Times New Roman"/>
          <w:color w:val="000000"/>
          <w:sz w:val="24"/>
          <w:szCs w:val="24"/>
        </w:rPr>
        <w:t xml:space="preserve"> (Национальный правовой Интернет-портал Республики Беларусь, 05.08.2014, 5/39215) &lt;C21400744&gt;;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lang w:val="x-none"/>
          </w:rPr>
          <w:t>Постановление Совета Министров Республики Беларусь от 24 ноября 2014 г. № 1096</w:t>
        </w:r>
      </w:hyperlink>
      <w:r>
        <w:rPr>
          <w:rFonts w:ascii="Times New Roman" w:hAnsi="Times New Roman" w:cs="Times New Roman"/>
          <w:color w:val="000000"/>
          <w:sz w:val="24"/>
          <w:szCs w:val="24"/>
        </w:rPr>
        <w:t xml:space="preserve"> (Национальный правовой Интернет-портал Республики Беларусь, 27.11.2014, 5/39740) &lt;C21401096&gt;;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lang w:val="x-none"/>
          </w:rPr>
          <w:t>Постановление Совета Министров Республики Беларусь от 17 декабря 2014 г. № 1184</w:t>
        </w:r>
      </w:hyperlink>
      <w:r>
        <w:rPr>
          <w:rFonts w:ascii="Times New Roman" w:hAnsi="Times New Roman" w:cs="Times New Roman"/>
          <w:color w:val="000000"/>
          <w:sz w:val="24"/>
          <w:szCs w:val="24"/>
        </w:rPr>
        <w:t xml:space="preserve"> (Национальный правовой Интернет-портал Республики Беларусь, 20.12.2014, 5/39854) &lt;C21401184&gt;;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lang w:val="x-none"/>
          </w:rPr>
          <w:t>Постановление Совета Министров Республики Беларусь от 19 марта 2015 г. № 214</w:t>
        </w:r>
      </w:hyperlink>
      <w:r>
        <w:rPr>
          <w:rFonts w:ascii="Times New Roman" w:hAnsi="Times New Roman" w:cs="Times New Roman"/>
          <w:color w:val="000000"/>
          <w:sz w:val="24"/>
          <w:szCs w:val="24"/>
        </w:rPr>
        <w:t xml:space="preserve"> (Национальный правовой Интернет-портал Республики Беларусь, 21.03.2015, 5/40288) &lt;C21500214&gt;;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lang w:val="x-none"/>
          </w:rPr>
          <w:t>Постановление Совета Министров Республики Беларусь от 13 октября 2015 г. № 848</w:t>
        </w:r>
      </w:hyperlink>
      <w:r>
        <w:rPr>
          <w:rFonts w:ascii="Times New Roman" w:hAnsi="Times New Roman" w:cs="Times New Roman"/>
          <w:color w:val="000000"/>
          <w:sz w:val="24"/>
          <w:szCs w:val="24"/>
        </w:rPr>
        <w:t xml:space="preserve"> (Национальный правовой Интернет-портал Республики Беларусь, 16.10.2015, 5/41151) &lt;C21500848&gt;;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lang w:val="x-none"/>
          </w:rPr>
          <w:t>Постановление Совета Министров Республики Беларусь от 15 октября 2016 г. № 825</w:t>
        </w:r>
      </w:hyperlink>
      <w:r>
        <w:rPr>
          <w:rFonts w:ascii="Times New Roman" w:hAnsi="Times New Roman" w:cs="Times New Roman"/>
          <w:color w:val="000000"/>
          <w:sz w:val="24"/>
          <w:szCs w:val="24"/>
        </w:rPr>
        <w:t xml:space="preserve"> (Национальный правовой Интернет-портал Республики Беларусь, 19.10.2016, 5/42766) &lt;C21600825&gt;;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lang w:val="x-none"/>
          </w:rPr>
          <w:t>Постановление Совета Министров Республики Беларусь от 28 декабря 2017 г. № 1032</w:t>
        </w:r>
      </w:hyperlink>
      <w:r>
        <w:rPr>
          <w:rFonts w:ascii="Times New Roman" w:hAnsi="Times New Roman" w:cs="Times New Roman"/>
          <w:color w:val="000000"/>
          <w:sz w:val="24"/>
          <w:szCs w:val="24"/>
        </w:rPr>
        <w:t xml:space="preserve"> (Национальный правовой Интернет-портал Республики Беларусь, 31.12.2017, 5/44630) &lt;C21701032&gt;;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lang w:val="x-none"/>
          </w:rPr>
          <w:t>Постановление Совета Министров Республики Беларусь от 30 апреля 2019 г. № 269</w:t>
        </w:r>
      </w:hyperlink>
      <w:r>
        <w:rPr>
          <w:rFonts w:ascii="Times New Roman" w:hAnsi="Times New Roman" w:cs="Times New Roman"/>
          <w:color w:val="000000"/>
          <w:sz w:val="24"/>
          <w:szCs w:val="24"/>
        </w:rPr>
        <w:t xml:space="preserve"> (Национальный правовой Интернет-портал Республики Беларусь, 18.05.2019, 5/46412) &lt;C21900269&gt; - внесены изменения и дополнения, вступившие в силу 19 мая 2019 г., за исключением изменений и дополнений, которые вступят в силу 1 января 2020 г.;</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lang w:val="x-none"/>
          </w:rPr>
          <w:t>Постановление Совета Министров Республики Беларусь от 30 апреля 2019 г. № 269</w:t>
        </w:r>
      </w:hyperlink>
      <w:r>
        <w:rPr>
          <w:rFonts w:ascii="Times New Roman" w:hAnsi="Times New Roman" w:cs="Times New Roman"/>
          <w:color w:val="000000"/>
          <w:sz w:val="24"/>
          <w:szCs w:val="24"/>
        </w:rPr>
        <w:t xml:space="preserve"> (Национальный правовой Интернет-портал Республики Беларусь, 18.05.2019, 5/46412) &lt;C21900269&gt; - внесены изменения и дополнения, вступившие в силу 19 мая 2019 г. и 1 января 2020 г.;</w:t>
      </w:r>
    </w:p>
    <w:p w:rsidR="00BD16BA" w:rsidRDefault="00BD16BA">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15" w:history="1">
        <w:r>
          <w:rPr>
            <w:rFonts w:ascii="Times New Roman" w:hAnsi="Times New Roman" w:cs="Times New Roman"/>
            <w:color w:val="0000FF"/>
            <w:sz w:val="24"/>
            <w:szCs w:val="24"/>
            <w:lang w:val="x-none"/>
          </w:rPr>
          <w:t>Постановление Совета Министров Республики Беларусь от 14 июня 2019 г. № 392</w:t>
        </w:r>
      </w:hyperlink>
      <w:r>
        <w:rPr>
          <w:rFonts w:ascii="Times New Roman" w:hAnsi="Times New Roman" w:cs="Times New Roman"/>
          <w:color w:val="000000"/>
          <w:sz w:val="24"/>
          <w:szCs w:val="24"/>
        </w:rPr>
        <w:t xml:space="preserve"> (Национальный правовой Интернет-портал Республики Беларусь, 15.06.2019, 5/46631) &lt;C21900392&gt; - </w:t>
      </w:r>
      <w:r>
        <w:rPr>
          <w:rFonts w:ascii="Times New Roman" w:hAnsi="Times New Roman" w:cs="Times New Roman"/>
          <w:b/>
          <w:color w:val="000000"/>
          <w:sz w:val="24"/>
          <w:szCs w:val="24"/>
        </w:rPr>
        <w:t>вступило в силу 16 июня 2019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г.;</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lang w:val="x-none"/>
          </w:rPr>
          <w:t>Постановление Совета Министров Республики Беларусь от 28 января 2020 г. № 50</w:t>
        </w:r>
      </w:hyperlink>
      <w:r>
        <w:rPr>
          <w:rFonts w:ascii="Times New Roman" w:hAnsi="Times New Roman" w:cs="Times New Roman"/>
          <w:color w:val="000000"/>
          <w:sz w:val="24"/>
          <w:szCs w:val="24"/>
        </w:rPr>
        <w:t xml:space="preserve"> (Национальный правовой Интернет-портал Республики Беларусь, 07.02.2020, 5/47762) &lt;C22000050&gt;;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lang w:val="x-none"/>
          </w:rPr>
          <w:t>Постановление Совета Министров Республики Беларусь от 14 апреля 2020 г. № 223</w:t>
        </w:r>
      </w:hyperlink>
      <w:r>
        <w:rPr>
          <w:rFonts w:ascii="Times New Roman" w:hAnsi="Times New Roman" w:cs="Times New Roman"/>
          <w:color w:val="000000"/>
          <w:sz w:val="24"/>
          <w:szCs w:val="24"/>
        </w:rPr>
        <w:t xml:space="preserve"> (Национальный правовой Интернет-портал Республики Беларусь, 16.04.2020, 5/47992) &lt;C22000223&gt;;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lang w:val="x-none"/>
          </w:rPr>
          <w:t>Постановление Совета Министров Республики Беларусь от 3 декабря 2020 г. № 698</w:t>
        </w:r>
      </w:hyperlink>
      <w:r>
        <w:rPr>
          <w:rFonts w:ascii="Times New Roman" w:hAnsi="Times New Roman" w:cs="Times New Roman"/>
          <w:color w:val="000000"/>
          <w:sz w:val="24"/>
          <w:szCs w:val="24"/>
        </w:rPr>
        <w:t xml:space="preserve"> (Национальный правовой Интернет-портал Республики Беларусь, 05.12.2020, 5/48564) &lt;C22000698&gt;;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lang w:val="x-none"/>
          </w:rPr>
          <w:t>Постановление Совета Министров Республики Беларусь от 31 марта 2021 г. № 184</w:t>
        </w:r>
      </w:hyperlink>
      <w:r>
        <w:rPr>
          <w:rFonts w:ascii="Times New Roman" w:hAnsi="Times New Roman" w:cs="Times New Roman"/>
          <w:color w:val="000000"/>
          <w:sz w:val="24"/>
          <w:szCs w:val="24"/>
        </w:rPr>
        <w:t xml:space="preserve"> (Национальный правовой Интернет-портал Республики Беларусь, 03.04.2021, 5/48931) &lt;C22100184&gt;;</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lang w:val="x-none"/>
          </w:rPr>
          <w:t>Постановление Совета Министров Республики Беларусь от 26 октября 2021 г. № 612</w:t>
        </w:r>
      </w:hyperlink>
      <w:r>
        <w:rPr>
          <w:rFonts w:ascii="Times New Roman" w:hAnsi="Times New Roman" w:cs="Times New Roman"/>
          <w:color w:val="000000"/>
          <w:sz w:val="24"/>
          <w:szCs w:val="24"/>
        </w:rPr>
        <w:t xml:space="preserve"> (Национальный правовой Интернет-портал Республики Беларусь, 28.10.2021, 5/49570) &lt;C22100612&gt; - внесены изменения и дополнения, вступившие в силу 1 ноября 2021 г., за исключением изменений и дополнений, которые вступят в силу 1 января 2022 г.;</w:t>
      </w:r>
    </w:p>
    <w:p w:rsidR="00BD16BA" w:rsidRDefault="00BD16B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lang w:val="x-none"/>
          </w:rPr>
          <w:t>Постановление Совета Министров Республики Беларусь от 26 октября 2021 г. № 612</w:t>
        </w:r>
      </w:hyperlink>
      <w:r>
        <w:rPr>
          <w:rFonts w:ascii="Times New Roman" w:hAnsi="Times New Roman" w:cs="Times New Roman"/>
          <w:color w:val="000000"/>
          <w:sz w:val="24"/>
          <w:szCs w:val="24"/>
        </w:rPr>
        <w:t xml:space="preserve"> (Национальный правовой Интернет-портал Республики Беларусь, 28.10.2021, 5/49570) &lt;C22100612&gt; - внесены изменения и дополнения, вступившие в силу 1 ноября 2021 г. и 1 января 2022 г.</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усиления зависимости оплаты труда руководителей организаций независимо от формы собственности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от результатов финансово-хозяйственной деятельности Совет Министров Республики Беларусь ПОСТАНОВЛЯЕТ: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1. Утвердить Положение об условиях оплаты труда руководителей государственных организаций и организаций с долей собственности государства в их имуществе (прилагается).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Установить, что:</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2_1"/>
      <w:bookmarkEnd w:id="2"/>
      <w:r>
        <w:rPr>
          <w:rFonts w:ascii="Times New Roman" w:hAnsi="Times New Roman" w:cs="Times New Roman"/>
          <w:color w:val="000000"/>
          <w:sz w:val="24"/>
          <w:szCs w:val="24"/>
        </w:rPr>
        <w:t>2.1. коэффициент соотношения средней заработной платы руководителей организаций независимо от формы собственности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(далее – организации) и средней заработной платы по организации в целом (далее – коэффициент) не может превышать 8.</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об установлении конкретного размера коэффициента принимается собственником имущества или должностным лицом, органом (организацией), уполномоченными заключать контракт (далее – орган, заключивший контракт), если иное не установлено Президентом Республики Беларусь. При этом в отношении руководителей государственных организаций и организаций, в уставном фонде которых доля </w:t>
      </w:r>
      <w:r>
        <w:rPr>
          <w:rFonts w:ascii="Times New Roman" w:hAnsi="Times New Roman" w:cs="Times New Roman"/>
          <w:color w:val="000000"/>
          <w:sz w:val="24"/>
          <w:szCs w:val="24"/>
        </w:rPr>
        <w:lastRenderedPageBreak/>
        <w:t>собственности государства составляет более 50 процентов (далее – государственные организации), включая банки, этот коэффициент согласовывается: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4 включительно – с органом, осуществляющим владельческий надзор;</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4 и до 6 включительно – с органом, осуществляющим владельческий надзор, и облисполкомом (Минским горисполкомом);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свыше 6 и до 8 включительно – с органом, осуществляющим владельческий надзор, и Премьер-министром Республики Беларусь.</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фактического значения коэффициента производится ежемесячно по организации в целом нарастающим итогом с начала отчетного года.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руководителя организации на должность либо принятии решения об уменьшении руководителю организации в течение отчетного года коэффициента, установленного в соответствии с частями первой и второй настоящего подпункта, расчет фактического значения данного коэффициента производится нарастающим итогом начиная с месяца, следующего за месяцем, в котором заключен контракт либо принято указанное решение (изменен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решения об увеличении руководителю организации коэффициента, установленного в соответствии с частями первой и второй настоящего подпункта, расчет фактического значения данного коэффициента производится нарастающим итогом с начала отчетного года исходя из нового размера коэффициента.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фактического значения коэффициента для руководителя организации, к которой в результате реорганизации присоединена иная организация с созданием на базе имущества присоединенной организации филиала либо структурного подразделения, может по решению органа, заключившего контракт, производиться в течение трех лет без учета фонда заработной платы и среднесписочной численности работников данного филиала либо структурного подразделения. После истечения данного трехлетнего периода расчет фактического значения коэффициента производится с месяца, следующего за месяцем окончания этого трехлетнего периода.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расчете фактического значения коэффициента фонд заработной платы руководителя организации исключается из фонда заработной платы по организации в целом, среднесписочная численность руководителя организации принимается за единицу.</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Фонд заработной платы и среднесписочная численность работников дочерних организаций могут по решению органа, заключившего контракт, учитываться при исчислении фактического значения коэффициента.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заключении контракта с руководителем организации условия и размеры оплаты его труда определяются с учетом установленного коэффициента.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Персональная ответственность за обоснованность установления коэффициента возлагается на руководителей государственных органов и организаций, уполномоченных на заключение контрактов с руководителями государственных организаций;</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2_2"/>
      <w:bookmarkEnd w:id="3"/>
      <w:r>
        <w:rPr>
          <w:rFonts w:ascii="Times New Roman" w:hAnsi="Times New Roman" w:cs="Times New Roman"/>
          <w:color w:val="000000"/>
          <w:sz w:val="24"/>
          <w:szCs w:val="24"/>
        </w:rPr>
        <w:t>2.2. при расчете фактического значения коэффициента в фонде заработной платы руководителя организации не учитываются: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премии Республики Беларусь;</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единовременные поощрения (премии, вознаграждения) за награждение государственными наградами, нагрудными знаками, почетными грамотами, объявление благодарности, осуществляемые в установленном порядке, независимо от источника выплаты;</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премия либо вознаграждение, выплаченные руководителю организации, занесенной на Республиканскую доску Почета или признанной победителем в соревновании (конкурсе), связанном с производственной деятельностью организации, проводимом на республиканском, областном, городском, районном и отраслевом уровнях;</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единовременная премия либо вознаграждение, выплаченные руководителю за обеспечение подготовки и проведения республиканского (областного) фестиваля-ярмарки тружеников села «Дажынкi», независимо от источника их выплаты;</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годовой бонус в размере не более 12 окладов включительно;</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единовременное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единовременные вознаграждения за выполнение заказа на поставку (заготовку, сдачу) лома и отходов черных и цветных металлов для государственных (республиканских) нужд и заказа на поставку (заготовку, сдачу) отходов бумаги и картона и отходов стекла для республиканских государственных нужд;</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материальная помощь при предоставлении трудового отпуска и материальная помощь (единовременные выплаты) по основаниям, предусмотренным в коллективном договоре либо ином локальном правовом акте, принятом в порядке, установленном законодательством;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выплаты за преподавательскую, научную или иную творческую деятельность, медицинскую практику, осуществляемую в соответствии с законодательством;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вознаграждения за содействие созданию и использованию изобретения и рационализаторского предложения, за внедрение новой техники;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заработная плата за руководство производственной практикой учащихся и студентов;</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уплаченные организацией в порядке возмещения расходов работников по оплате жилищно-коммунальных услуг или за пользование жилым помещением (сверх предусмотренных законодательством);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денежная компенсация за неиспользованный трудовой отпуск;</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премий, бонусов и вознаграждений, начисленные и выплаченные в соответствии с частью четвертой подпункта 2.5 настоящего пункта;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2_3"/>
      <w:bookmarkEnd w:id="4"/>
      <w:r>
        <w:rPr>
          <w:rFonts w:ascii="Times New Roman" w:hAnsi="Times New Roman" w:cs="Times New Roman"/>
          <w:color w:val="000000"/>
          <w:sz w:val="24"/>
          <w:szCs w:val="24"/>
        </w:rPr>
        <w:t>2.3. перечень выплат, не учитываемых при расчете коэффициента соотношения средней заработной платы руководителя банка и средней заработной платы по банку в целом, определяется Национальным банком;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2_4"/>
      <w:bookmarkEnd w:id="5"/>
      <w:r>
        <w:rPr>
          <w:rFonts w:ascii="Times New Roman" w:hAnsi="Times New Roman" w:cs="Times New Roman"/>
          <w:color w:val="000000"/>
          <w:sz w:val="24"/>
          <w:szCs w:val="24"/>
        </w:rPr>
        <w:t xml:space="preserve">2.4. руководителям организаций, которым в соответствии с законодательством установлены тарифные оклады без начисления надбавок, премий, бонусов и других стимулирующих выплат и в кратных размерах от уровня среднемесячной заработной </w:t>
      </w:r>
      <w:r>
        <w:rPr>
          <w:rFonts w:ascii="Times New Roman" w:hAnsi="Times New Roman" w:cs="Times New Roman"/>
          <w:color w:val="000000"/>
          <w:sz w:val="24"/>
          <w:szCs w:val="24"/>
        </w:rPr>
        <w:lastRenderedPageBreak/>
        <w:t>платы по соответствующему виду экономической деятельности, коэффициент не устанавливается;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2_5"/>
      <w:bookmarkEnd w:id="6"/>
      <w:r>
        <w:rPr>
          <w:rFonts w:ascii="Times New Roman" w:hAnsi="Times New Roman" w:cs="Times New Roman"/>
          <w:color w:val="000000"/>
          <w:sz w:val="24"/>
          <w:szCs w:val="24"/>
        </w:rPr>
        <w:t>2.5. руководителям организаций не начисляются и не выплачиваются все виды премий, бонусов и вознаграждений за исполнение трудовых обязанностей, предусмотренные условиями контрактов (далее – премии, бонусы и вознаграждения):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по итогам которого по организации в целом допущен рост убытка от реализации продукции, товаров (работ, услуг) или чистого убытка за отчетный период по сравнению с предыдущим периодом, если иное не установлено законодательством. Конкретный показатель убыточности устанавливается собственником имущества или органом, заключившим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месяц, в котором допущена задолженность по:</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выплате заработной платы, государственных пособий семьям, воспитывающим детей;</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оплате потребленных с начала отчетного года услуг горячего и холодного водоснабжения, водоотведения (канализации), образовавшаяся в результате необеспечения их оплаты в сроки, установленные договорами или законодательными актами;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оплате потребленной с начала отчетного года электрической и тепловой энергии по договорам с энергоснабжающими организациями, образовавшаяся в результате необеспечения ее оплаты на последнюю дату отчетного периода или в установленных законодательством случаях – на дату, относящуюся к периоду, следующему за отчетным;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оплате потребленного с начала отчетного года природного газа по договорам с газоснабжающими организациями, входящими в состав государственного производственного объединения по топливу и газификации «Белтопгаз», образовавшаяся в результате необеспечения его оплаты на последнюю дату отчетного периода, по договорам с открытым акционерным обществом «Газпром трансгаз Беларусь», публичным акционерным обществом «Газпром», образовавшаяся в результате необеспечения его оплаты в сроки, установленные договорами.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предусмотренные в абзацах шестом и седьмом части первой настоящего подпункта, не применяются при наличии решений республиканской комиссии по контролю за осуществлением расчетов за природный газ, электрическую и тепловую энергию о возможности начисления и выплаты руководителям организаций премий, бонусов и вознаграждений.</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Начисление руководителям организаций премий, бонусов и вознаграждений за квартал, полугодие или иной период производится пропорционально месяцам, в которых отсутствовали виды задолженности, указанные в абзацах четвертом–седьмом части первой настоящего подпункта.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обеспечении в организации на 31 декабря отчетного года полной оплаты потребленных с начала отчетного года природного газа, электрической и тепловой энергии, услуг горячего и холодного водоснабжения, водоотведения (канализации) руководителю организации начисляются и выплачиваются со снижением на 50 процентов </w:t>
      </w:r>
      <w:r>
        <w:rPr>
          <w:rFonts w:ascii="Times New Roman" w:hAnsi="Times New Roman" w:cs="Times New Roman"/>
          <w:color w:val="000000"/>
          <w:sz w:val="24"/>
          <w:szCs w:val="24"/>
        </w:rPr>
        <w:lastRenderedPageBreak/>
        <w:t>суммы премий, бонусов и вознаграждений, не начисленные и не выплаченные в соответствии с абзацами пятым–седьмым части первой настоящего подпункта.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3_0CN__point_3"/>
      <w:bookmarkEnd w:id="7"/>
      <w:r>
        <w:rPr>
          <w:rFonts w:ascii="Times New Roman" w:hAnsi="Times New Roman" w:cs="Times New Roman"/>
          <w:color w:val="000000"/>
          <w:sz w:val="24"/>
          <w:szCs w:val="24"/>
        </w:rPr>
        <w:t>3. Рекомендовать собственникам имущества организаций негосударственной формы собственности, в том числе организаций, в уставном фонде которых доля собственности государства составляет менее 50 процентов, устанавливать руководителям данных организаций условия оплаты их труда в соответствии с Положением об условиях оплаты труда руководителей государственных организаций и организаций с долей собственности государства в их имуществе, утвержденным настоящим постановлением.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4_0CN__point_4"/>
      <w:bookmarkEnd w:id="8"/>
      <w:r>
        <w:rPr>
          <w:rFonts w:ascii="Times New Roman" w:hAnsi="Times New Roman" w:cs="Times New Roman"/>
          <w:color w:val="000000"/>
          <w:sz w:val="24"/>
          <w:szCs w:val="24"/>
        </w:rPr>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до 1 сентября 2013 г. обеспечить приведение условий оплаты труда руководителей, предусмотренных в контрактах, в соответствие с настоящим постановлением.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5_0CN__point_5"/>
      <w:bookmarkEnd w:id="9"/>
      <w:r>
        <w:rPr>
          <w:rFonts w:ascii="Times New Roman" w:hAnsi="Times New Roman" w:cs="Times New Roman"/>
          <w:color w:val="000000"/>
          <w:sz w:val="24"/>
          <w:szCs w:val="24"/>
        </w:rPr>
        <w:t>5. Министерству труда и социальной защиты давать разъяснения по применению настоящего постановления.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6_0CN__point_6"/>
      <w:bookmarkEnd w:id="10"/>
      <w:r>
        <w:rPr>
          <w:rFonts w:ascii="Times New Roman" w:hAnsi="Times New Roman" w:cs="Times New Roman"/>
          <w:color w:val="000000"/>
          <w:sz w:val="24"/>
          <w:szCs w:val="24"/>
        </w:rPr>
        <w:t>6. Признать утратившими силу постановления Совета Министров Республики Беларусь и их отдельные структурные элементы согласно приложению.</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7_0CN__point_7"/>
      <w:bookmarkEnd w:id="11"/>
      <w:r>
        <w:rPr>
          <w:rFonts w:ascii="Times New Roman" w:hAnsi="Times New Roman" w:cs="Times New Roman"/>
          <w:color w:val="000000"/>
          <w:sz w:val="24"/>
          <w:szCs w:val="24"/>
        </w:rPr>
        <w:t>7. Настоящее постановление вступает в силу с 1 сентября 2013 г.</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D16BA">
        <w:tc>
          <w:tcPr>
            <w:tcW w:w="2500" w:type="pct"/>
            <w:tcBorders>
              <w:top w:val="nil"/>
              <w:left w:val="nil"/>
              <w:bottom w:val="nil"/>
              <w:right w:val="nil"/>
            </w:tcBorders>
            <w:vAlign w:val="bottom"/>
          </w:tcPr>
          <w:p w:rsidR="00BD16BA" w:rsidRDefault="00BD16BA">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BD16BA" w:rsidRDefault="00BD16BA">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М.Мясникович</w:t>
            </w:r>
          </w:p>
        </w:tc>
      </w:tr>
    </w:tbl>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BD16BA">
        <w:tc>
          <w:tcPr>
            <w:tcW w:w="3750" w:type="pct"/>
            <w:tcBorders>
              <w:top w:val="nil"/>
              <w:left w:val="nil"/>
              <w:bottom w:val="nil"/>
              <w:right w:val="nil"/>
            </w:tcBorders>
          </w:tcPr>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D16BA" w:rsidRDefault="00BD16BA">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BD16BA" w:rsidRDefault="00BD1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BD16BA" w:rsidRDefault="00BD1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08.07.2013 № 597</w:t>
            </w:r>
          </w:p>
        </w:tc>
      </w:tr>
    </w:tbl>
    <w:p w:rsidR="00BD16BA" w:rsidRDefault="00BD16BA">
      <w:pPr>
        <w:autoSpaceDE w:val="0"/>
        <w:autoSpaceDN w:val="0"/>
        <w:adjustRightInd w:val="0"/>
        <w:spacing w:before="240" w:after="240" w:line="300" w:lineRule="auto"/>
        <w:rPr>
          <w:rFonts w:ascii="Times New Roman" w:hAnsi="Times New Roman" w:cs="Times New Roman"/>
          <w:b/>
          <w:color w:val="000000"/>
          <w:sz w:val="24"/>
          <w:szCs w:val="24"/>
        </w:rPr>
      </w:pPr>
      <w:bookmarkStart w:id="12" w:name="CA0_ПОЛ__1"/>
      <w:bookmarkEnd w:id="12"/>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об условиях оплаты труда руководителей государственных организаций и организаций с долей собственности государства в их имуществе</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1_П_1_1CN__point_1"/>
      <w:bookmarkEnd w:id="13"/>
      <w:r>
        <w:rPr>
          <w:rFonts w:ascii="Times New Roman" w:hAnsi="Times New Roman" w:cs="Times New Roman"/>
          <w:color w:val="000000"/>
          <w:sz w:val="24"/>
          <w:szCs w:val="24"/>
        </w:rPr>
        <w:t>1. Настоящим Положением определяются условия оплаты труда руководителей государственных организаций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и организаций, в уставном фонде которых доля собственности государства составляет более 50 процентов (далее – руководители), в зависимости от результатов финансово-хозяйственной деятельности возглавляемых ими организаций.</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1_П_2_2CN__point_2"/>
      <w:bookmarkEnd w:id="14"/>
      <w:r>
        <w:rPr>
          <w:rFonts w:ascii="Times New Roman" w:hAnsi="Times New Roman" w:cs="Times New Roman"/>
          <w:color w:val="000000"/>
          <w:sz w:val="24"/>
          <w:szCs w:val="24"/>
        </w:rPr>
        <w:t xml:space="preserve">2. Заработная плата руководителей состоит из оклада, надбавки, премии, бонусов, вознаграждений, выплачиваемых по результатам финансово-хозяйственной деятельности государственных организаций и организаций, в уставном фонде которых доля собственности государства составляет более 50 процентов (далее – организации), если </w:t>
      </w:r>
      <w:r>
        <w:rPr>
          <w:rFonts w:ascii="Times New Roman" w:hAnsi="Times New Roman" w:cs="Times New Roman"/>
          <w:color w:val="000000"/>
          <w:sz w:val="24"/>
          <w:szCs w:val="24"/>
        </w:rPr>
        <w:lastRenderedPageBreak/>
        <w:t>иное не установлено настоящим Положением, а также иных выплат, предусмотренных законодательством.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Оклад руководителя (далее – оклад) формируется путем суммирования тарифного оклада, исчисленного в соответствии с пунктом 3 настоящего Положения (далее – тарифный оклад), и суммы его повышения, предусмотренного в пункте 4 настоящего Положения.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П_3_3CN__point_3"/>
      <w:bookmarkEnd w:id="15"/>
      <w:r>
        <w:rPr>
          <w:rFonts w:ascii="Times New Roman" w:hAnsi="Times New Roman" w:cs="Times New Roman"/>
          <w:color w:val="000000"/>
          <w:sz w:val="24"/>
          <w:szCs w:val="24"/>
        </w:rPr>
        <w:t>3. Тарифный оклад по решению органа, заключившего контракт, может устанавливаться: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размере, не превышающем среднемесячной заработной платы, сложившейся по соответствующему виду экономической деятельности за период с начала года, предшествующий месяцу установления тарифного оклада;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основе тарифных коэффициентов согласно приложению и тарифной ставки первого разряда, действующей в организации либо установленной по решению органа, заключившего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основе тарифных коэффициентов тарифной сетки, утвержденных соглашениями на отраслевом уровне (тарифным соглашением) либо местном уровне (местным соглашением), и тарифной ставки первого разряда, действующей в организации или установленной по решению органа, заключившего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изменения тарифного оклада определяется органом, заключившим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тарифного коэффициента в списочную численность работающих по решению органа, заключившего контракт, может быть включена списочная численность работников дочерних организаций, участников холдингов.</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снижении списочной численности работающих в связи с проведением модернизации, оптимизации численности работающих, реорганизации организации путем выделения из нее структурных подразделений, а также непрофильных (неосновных) и вспомогательных производств (видов деятельности) в самостоятельные юридические лица тарифный коэффициент, установленный руководителю, не изменяется в течение всего срока действия контракта.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П_4_4CN__point_4"/>
      <w:bookmarkEnd w:id="16"/>
      <w:r>
        <w:rPr>
          <w:rFonts w:ascii="Times New Roman" w:hAnsi="Times New Roman" w:cs="Times New Roman"/>
          <w:color w:val="000000"/>
          <w:sz w:val="24"/>
          <w:szCs w:val="24"/>
        </w:rPr>
        <w:t xml:space="preserve">4. Тарифный оклад по решению органа, заключившего контракт, повышается при заключении, изменении, продлении контракта либо заключении нового контракта по истечении максимального срока действия ранее заключенного контракта не более чем на 50 процентов в соответствии с абзацем третьим пункта 3 части первой статьи 261[2] </w:t>
      </w:r>
      <w:hyperlink r:id="rId22" w:history="1">
        <w:r>
          <w:rPr>
            <w:rFonts w:ascii="Times New Roman" w:hAnsi="Times New Roman" w:cs="Times New Roman"/>
            <w:color w:val="0000FF"/>
            <w:sz w:val="24"/>
            <w:szCs w:val="24"/>
            <w:lang w:val="x-none"/>
          </w:rPr>
          <w:t>Трудового кодекса</w:t>
        </w:r>
      </w:hyperlink>
      <w:r>
        <w:rPr>
          <w:rFonts w:ascii="Times New Roman" w:hAnsi="Times New Roman" w:cs="Times New Roman"/>
          <w:color w:val="000000"/>
          <w:sz w:val="24"/>
          <w:szCs w:val="24"/>
        </w:rPr>
        <w:t xml:space="preserve"> Республики Беларусь.</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П_5_5CN__point_5"/>
      <w:bookmarkEnd w:id="17"/>
      <w:r>
        <w:rPr>
          <w:rFonts w:ascii="Times New Roman" w:hAnsi="Times New Roman" w:cs="Times New Roman"/>
          <w:color w:val="000000"/>
          <w:sz w:val="24"/>
          <w:szCs w:val="24"/>
        </w:rPr>
        <w:t xml:space="preserve">5. По решению собственника имущества руководителям убыточных организаций, в которых проводятся мероприятия по финансовому оздоровлению и выводу организации из кризисного состояния, руководителям организаций, в которых проводятся мероприятия по модернизации, включая мероприятия по внедрению новейших технологий, созданию новых и реконструкции действующих производств, а также руководителям иных организаций в случаях, предусмотренных законодательными актами, могут устанавливаться тарифные оклады без начисления надбавок, премий, бонусов и других </w:t>
      </w:r>
      <w:r>
        <w:rPr>
          <w:rFonts w:ascii="Times New Roman" w:hAnsi="Times New Roman" w:cs="Times New Roman"/>
          <w:color w:val="000000"/>
          <w:sz w:val="24"/>
          <w:szCs w:val="24"/>
        </w:rPr>
        <w:lastRenderedPageBreak/>
        <w:t>стимулирующих выплат (далее – тарифный оклад без начисления стимулирующих выплат).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Тарифный оклад без начисления стимулирующих выплат устанавливается на период не более двух лет в кратном размере среднемесячной заработной платы, сложившейся по соответствующему виду экономической деятельности нарастающим итогом с начала года, не превышающем ее размера более чем в 4,5 раза, если иное не установлено законодательными актами.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изменения тарифного оклада без начисления стимулирующих выплат определяется органом, заключившим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Тарифный оклад без начисления стимулирующих выплат повышается в порядке, установленном в пункте 4 настоящего Положения, и образует общий тарифный оклад.</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П_6_6CN__point_6"/>
      <w:bookmarkEnd w:id="18"/>
      <w:r>
        <w:rPr>
          <w:rFonts w:ascii="Times New Roman" w:hAnsi="Times New Roman" w:cs="Times New Roman"/>
          <w:color w:val="000000"/>
          <w:sz w:val="24"/>
          <w:szCs w:val="24"/>
        </w:rPr>
        <w:t>6. Руководителям могут устанавливаться следующие стимулирующие выплаты:</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П_6_6_ПП_6_1_1CN__underpoint_"/>
      <w:bookmarkEnd w:id="19"/>
      <w:r>
        <w:rPr>
          <w:rFonts w:ascii="Times New Roman" w:hAnsi="Times New Roman" w:cs="Times New Roman"/>
          <w:color w:val="000000"/>
          <w:sz w:val="24"/>
          <w:szCs w:val="24"/>
        </w:rPr>
        <w:t>6.1. надбавка в размере не более 150 процентов оклада с учетом сложности, напряженности, ответственности управленческого труда.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Конкретный размер и порядок изменения данной надбавки устанавливаются органом, заключившим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П_6_6_ПП_6_2_2CN__underpoint_"/>
      <w:bookmarkEnd w:id="20"/>
      <w:r>
        <w:rPr>
          <w:rFonts w:ascii="Times New Roman" w:hAnsi="Times New Roman" w:cs="Times New Roman"/>
          <w:color w:val="000000"/>
          <w:sz w:val="24"/>
          <w:szCs w:val="24"/>
        </w:rPr>
        <w:t>6.2. премии, краткосрочные бонусы за: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ключевых показателей эффективности работы руководителей, доведенных в установленном порядке в рамках обеспечения выполнения прогноза социально-экономического развития Республики Беларусь;</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опережающего роста производительности труда по сравнению с ростом заработной платы;</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показатели финансово-хозяйственной деятельности.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показатели, порядок, условия и периодичность выплаты премий, краткосрочных бонусов устанавливаются органом, заключившим контракт, а их общая сумма не должна превышать трех окладов в расчете за месяц;</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П_6_6_ПП_6_3_3CN__underpoint_"/>
      <w:bookmarkEnd w:id="21"/>
      <w:r>
        <w:rPr>
          <w:rFonts w:ascii="Times New Roman" w:hAnsi="Times New Roman" w:cs="Times New Roman"/>
          <w:color w:val="000000"/>
          <w:sz w:val="24"/>
          <w:szCs w:val="24"/>
        </w:rPr>
        <w:t>6.3. ежемесячное вознаграждение за обеспечение реализации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порядок и условия выплаты ежемесячного вознаграждения определяются органом, заключившим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П_6_6_ПП_6_4_4CN__underpoint_"/>
      <w:bookmarkEnd w:id="22"/>
      <w:r>
        <w:rPr>
          <w:rFonts w:ascii="Times New Roman" w:hAnsi="Times New Roman" w:cs="Times New Roman"/>
          <w:color w:val="000000"/>
          <w:sz w:val="24"/>
          <w:szCs w:val="24"/>
        </w:rPr>
        <w:t>6.4. вознаграждение за непосредственное участие в заключении внешнеэкономической сделки (договора) в зависимости от эффективности ее (его) реализации в процентном отношении от суммы этой сделки (договора).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порядок, условия и периодичность выплаты вознаграждения определяются органом, заключившим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П_6_6_ПП_6_5_5CN__underpoint_"/>
      <w:bookmarkEnd w:id="23"/>
      <w:r>
        <w:rPr>
          <w:rFonts w:ascii="Times New Roman" w:hAnsi="Times New Roman" w:cs="Times New Roman"/>
          <w:color w:val="000000"/>
          <w:sz w:val="24"/>
          <w:szCs w:val="24"/>
        </w:rPr>
        <w:t>6.5. вознаграждение по итогам работы за год.</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руководителю вознаграждения по итогам работы за год производится после подведения итогов работы организации одновременно с выплатой указанного вознаграждения работникам организации по условиям, предусмотренным в коллективном </w:t>
      </w:r>
      <w:r>
        <w:rPr>
          <w:rFonts w:ascii="Times New Roman" w:hAnsi="Times New Roman" w:cs="Times New Roman"/>
          <w:color w:val="000000"/>
          <w:sz w:val="24"/>
          <w:szCs w:val="24"/>
        </w:rPr>
        <w:lastRenderedPageBreak/>
        <w:t>договоре либо ином локальном правовом акте, принятом в порядке, установленном законодательством.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по итогам работы за год учитывается при расчете фактического значения коэффициента соотношения средней заработной платы руководителя и средней заработной платы по организации в целом ежемесячно в текущем году равными долями начиная с месяца его фактической выплаты;</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П_6_6_ПП_6_6_6CN__underpoint_"/>
      <w:bookmarkEnd w:id="24"/>
      <w:r>
        <w:rPr>
          <w:rFonts w:ascii="Times New Roman" w:hAnsi="Times New Roman" w:cs="Times New Roman"/>
          <w:color w:val="000000"/>
          <w:sz w:val="24"/>
          <w:szCs w:val="24"/>
        </w:rPr>
        <w:t>6.6. годовой бонус – поощрение в размере до 10 процентов прироста чистой прибыли организации, полученного по итогам отчетного года по сравнению с предыдущим годом, но не более 12 окладов включительно, за выполнение ключевых показателей эффективности работы руководителей, доведенных в установленном порядке в рамках обеспечения выполнения прогноза социально-экономического развития Республики Беларусь в целом за отчетный год (далее – прогнозные показатели).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Годовой бонус исчисляется пропорционально количеству выполненных прогнозных показателей.</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Органом, заключившим контракт, могут устанавливаться дополнительные условия для выплаты годового бонуса и основания для его снижения (лишения), не предусмотренные законодательством в качестве обязательных, но не более трех в совокупности.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Годовой бонус может выплачиваться после подведения итогов работы организации единовременно или частями.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условия и порядок выплаты годового бонуса или его частей определяются решением (приказом) органа, заключившего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1_П_6_6_ПП_6_7_7CN__underpoint_"/>
      <w:bookmarkEnd w:id="25"/>
      <w:r>
        <w:rPr>
          <w:rFonts w:ascii="Times New Roman" w:hAnsi="Times New Roman" w:cs="Times New Roman"/>
          <w:color w:val="000000"/>
          <w:sz w:val="24"/>
          <w:szCs w:val="24"/>
        </w:rPr>
        <w:t>6.7. единовременное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 в размере не более 12 окладов включительно.</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условия и порядок выплаты единовременного вознаграждения определяются органом, заключившим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П_6_6_ПП_6_8_8CN__underpoint_"/>
      <w:bookmarkEnd w:id="26"/>
      <w:r>
        <w:rPr>
          <w:rFonts w:ascii="Times New Roman" w:hAnsi="Times New Roman" w:cs="Times New Roman"/>
          <w:color w:val="000000"/>
          <w:sz w:val="24"/>
          <w:szCs w:val="24"/>
        </w:rPr>
        <w:t>6.8. единовременные вознаграждения за выполнение за отчетный год доведенных в установленном порядке без уточнения, предусматривающего уменьшение, объемов:</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заказа на поставку (заготовку, сдачу) лома и отходов черных и цветных металлов для государственных (республиканских) нужд в размере не более двух окладов включительно;</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заказа на поставку (заготовку, сдачу) отходов бумаги и картона и отходов стекла для республиканских государственных нужд в размере не более двух окладов включительно.</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условия и порядок выплаты единовременных вознаграждений определяются органом, заключившим контракт.</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П_7_7CN__point_7"/>
      <w:bookmarkEnd w:id="27"/>
      <w:r>
        <w:rPr>
          <w:rFonts w:ascii="Times New Roman" w:hAnsi="Times New Roman" w:cs="Times New Roman"/>
          <w:color w:val="000000"/>
          <w:sz w:val="24"/>
          <w:szCs w:val="24"/>
        </w:rPr>
        <w:t>7. Руководителю может быть выплачена: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П_7_7_ПП_7_1_9CN__underpoint_"/>
      <w:bookmarkEnd w:id="28"/>
      <w:r>
        <w:rPr>
          <w:rFonts w:ascii="Times New Roman" w:hAnsi="Times New Roman" w:cs="Times New Roman"/>
          <w:color w:val="000000"/>
          <w:sz w:val="24"/>
          <w:szCs w:val="24"/>
        </w:rPr>
        <w:t>7.1. материальная помощь на оздоровление при предоставлении трудового отпуска в размере:</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двух окладов – один раз в течение календарного года;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0,5 общего тарифного оклада;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П_7_7_ПП_7_2_10CN__underpoint"/>
      <w:bookmarkEnd w:id="29"/>
      <w:r>
        <w:rPr>
          <w:rFonts w:ascii="Times New Roman" w:hAnsi="Times New Roman" w:cs="Times New Roman"/>
          <w:color w:val="000000"/>
          <w:sz w:val="24"/>
          <w:szCs w:val="24"/>
        </w:rPr>
        <w:t xml:space="preserve">7.2. материальная помощь (единовременные выплаты) по основаниям, предусмотренным в коллективном договоре либо ином локальном правовом акте, </w:t>
      </w:r>
      <w:r>
        <w:rPr>
          <w:rFonts w:ascii="Times New Roman" w:hAnsi="Times New Roman" w:cs="Times New Roman"/>
          <w:color w:val="000000"/>
          <w:sz w:val="24"/>
          <w:szCs w:val="24"/>
        </w:rPr>
        <w:lastRenderedPageBreak/>
        <w:t>принятом в порядке, установленном законодательством, в общей сумме, не превышающей за календарный год двух окладов (0,5 общего тарифного оклада).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П_8_8CN__point_8"/>
      <w:bookmarkEnd w:id="30"/>
      <w:r>
        <w:rPr>
          <w:rFonts w:ascii="Times New Roman" w:hAnsi="Times New Roman" w:cs="Times New Roman"/>
          <w:color w:val="000000"/>
          <w:sz w:val="24"/>
          <w:szCs w:val="24"/>
        </w:rPr>
        <w:t>8. Не устанавливаются одновременно следующие стимулирующие выплаты:</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премии, краткосрочные бонусы, предусмотренные в подпункте 6.2 пункта 6 настоящего Положения, вместе с вознаграждениями, предусмотренными в подпунктах 6.3 и (или) 6.4 пункта 6 настоящего Положения;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по итогам работы за год, предусмотренное в подпункте 6.5 пункта 6 настоящего Положения, вместе с годовым бонусом, предусмотренным в подпункте 6.6 пункта 6 настоящего Положения.</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Стимулирующие выплаты, предусмотренные в подпунктах 6.3 и 6.4 пункта 6 настоящего Положения, устанавливаются руководителю только в случае осуществления указанных выплат работникам организации.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руководителям стимулирующих выплат, предусмотренных подпунктом 6.2 пункта 6 настоящего Положения, исключить одновременное применение одинаковых и (или) взаимозависимых показателей*.</w:t>
      </w:r>
    </w:p>
    <w:p w:rsidR="00BD16BA" w:rsidRDefault="00BD1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D16BA" w:rsidRDefault="00BD16B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взаимозависимыми показателями понимаются показатели, выполнение одного из которых напрямую зависит от выполнения другого.</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суммы выплат, предусмотренных в подпунктах 6.5 и 6.6 пункта 6 и пункте 7 настоящего Положения, согласовываются органом, заключившим контракт, в порядке и сроки, установленные им.</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П_9_9CN__point_9"/>
      <w:bookmarkEnd w:id="31"/>
      <w:r>
        <w:rPr>
          <w:rFonts w:ascii="Times New Roman" w:hAnsi="Times New Roman" w:cs="Times New Roman"/>
          <w:color w:val="000000"/>
          <w:sz w:val="24"/>
          <w:szCs w:val="24"/>
        </w:rPr>
        <w:t>9. Основаниями для обязательного снижения (лишения) премий, бонусов и вознаграждений руководителю являются реализация продукции, товаров (работ, услуг), не соответствующих требованиям стандартов, недостижение превышения темпа роста производительности труда над темпом роста заработной платы, непринятие мер по соблюдению производственной, трудовой и исполнительской дисциплины и обеспечению безопасных условий труда в возглавляемой им организации и другие.</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П_10_10CN__point_10"/>
      <w:bookmarkEnd w:id="32"/>
      <w:r>
        <w:rPr>
          <w:rFonts w:ascii="Times New Roman" w:hAnsi="Times New Roman" w:cs="Times New Roman"/>
          <w:color w:val="000000"/>
          <w:sz w:val="24"/>
          <w:szCs w:val="24"/>
        </w:rPr>
        <w:t>10. Условия оплаты труда руководителей, предусмотренные настоящим Положением, определяются на основании его норм, а также принятых в соответствии с ним решений (приказов) органов, уполномоченных заключать контракты, и устанавливаются в контрактах, заключаемых с руководителями.</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П_11_11CN__point_11"/>
      <w:bookmarkEnd w:id="33"/>
      <w:r>
        <w:rPr>
          <w:rFonts w:ascii="Times New Roman" w:hAnsi="Times New Roman" w:cs="Times New Roman"/>
          <w:color w:val="000000"/>
          <w:sz w:val="24"/>
          <w:szCs w:val="24"/>
        </w:rPr>
        <w:t>11. Исключен.</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П_12_12CN__point_12"/>
      <w:bookmarkEnd w:id="34"/>
      <w:r>
        <w:rPr>
          <w:rFonts w:ascii="Times New Roman" w:hAnsi="Times New Roman" w:cs="Times New Roman"/>
          <w:color w:val="000000"/>
          <w:sz w:val="24"/>
          <w:szCs w:val="24"/>
        </w:rPr>
        <w:t>12. Исключен.</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П_13_13CN__point_13"/>
      <w:bookmarkEnd w:id="35"/>
      <w:r>
        <w:rPr>
          <w:rFonts w:ascii="Times New Roman" w:hAnsi="Times New Roman" w:cs="Times New Roman"/>
          <w:color w:val="000000"/>
          <w:sz w:val="24"/>
          <w:szCs w:val="24"/>
        </w:rPr>
        <w:t>13. Исключен.</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П_14_14CN__point_14"/>
      <w:bookmarkEnd w:id="36"/>
      <w:r>
        <w:rPr>
          <w:rFonts w:ascii="Times New Roman" w:hAnsi="Times New Roman" w:cs="Times New Roman"/>
          <w:color w:val="000000"/>
          <w:sz w:val="24"/>
          <w:szCs w:val="24"/>
        </w:rPr>
        <w:t>14. Исключен.</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669"/>
        <w:gridCol w:w="3686"/>
      </w:tblGrid>
      <w:tr w:rsidR="00BD16BA">
        <w:tc>
          <w:tcPr>
            <w:tcW w:w="3000" w:type="pct"/>
            <w:tcBorders>
              <w:top w:val="nil"/>
              <w:left w:val="nil"/>
              <w:bottom w:val="nil"/>
              <w:right w:val="nil"/>
            </w:tcBorders>
          </w:tcPr>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BD16BA" w:rsidRDefault="00BD16BA">
            <w:pPr>
              <w:autoSpaceDE w:val="0"/>
              <w:autoSpaceDN w:val="0"/>
              <w:adjustRightInd w:val="0"/>
              <w:spacing w:after="30" w:line="300" w:lineRule="auto"/>
              <w:rPr>
                <w:rFonts w:ascii="Times New Roman" w:hAnsi="Times New Roman" w:cs="Times New Roman"/>
                <w:color w:val="000000"/>
                <w:sz w:val="24"/>
                <w:szCs w:val="24"/>
              </w:rPr>
            </w:pPr>
            <w:bookmarkStart w:id="37" w:name="CA0_ПОЛ__1_ПРЛ__1"/>
            <w:bookmarkEnd w:id="37"/>
            <w:r>
              <w:rPr>
                <w:rFonts w:ascii="Times New Roman" w:hAnsi="Times New Roman" w:cs="Times New Roman"/>
                <w:color w:val="000000"/>
                <w:sz w:val="24"/>
                <w:szCs w:val="24"/>
              </w:rPr>
              <w:t>Приложение</w:t>
            </w:r>
          </w:p>
          <w:p w:rsidR="00BD16BA" w:rsidRDefault="00BD1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об условиях </w:t>
            </w:r>
            <w:r>
              <w:rPr>
                <w:rFonts w:ascii="Times New Roman" w:hAnsi="Times New Roman" w:cs="Times New Roman"/>
                <w:color w:val="000000"/>
                <w:sz w:val="24"/>
                <w:szCs w:val="24"/>
              </w:rPr>
              <w:br/>
              <w:t xml:space="preserve">оплаты труда руководителей </w:t>
            </w:r>
            <w:r>
              <w:rPr>
                <w:rFonts w:ascii="Times New Roman" w:hAnsi="Times New Roman" w:cs="Times New Roman"/>
                <w:color w:val="000000"/>
                <w:sz w:val="24"/>
                <w:szCs w:val="24"/>
              </w:rPr>
              <w:br/>
              <w:t xml:space="preserve">государственных организаций </w:t>
            </w:r>
            <w:r>
              <w:rPr>
                <w:rFonts w:ascii="Times New Roman" w:hAnsi="Times New Roman" w:cs="Times New Roman"/>
                <w:color w:val="000000"/>
                <w:sz w:val="24"/>
                <w:szCs w:val="24"/>
              </w:rPr>
              <w:br/>
              <w:t xml:space="preserve">и организаций с долей </w:t>
            </w:r>
            <w:r>
              <w:rPr>
                <w:rFonts w:ascii="Times New Roman" w:hAnsi="Times New Roman" w:cs="Times New Roman"/>
                <w:color w:val="000000"/>
                <w:sz w:val="24"/>
                <w:szCs w:val="24"/>
              </w:rPr>
              <w:lastRenderedPageBreak/>
              <w:t xml:space="preserve">собственности </w:t>
            </w:r>
            <w:r>
              <w:rPr>
                <w:rFonts w:ascii="Times New Roman" w:hAnsi="Times New Roman" w:cs="Times New Roman"/>
                <w:color w:val="000000"/>
                <w:sz w:val="24"/>
                <w:szCs w:val="24"/>
              </w:rPr>
              <w:br/>
              <w:t xml:space="preserve">государства в их имуществе </w:t>
            </w:r>
          </w:p>
        </w:tc>
      </w:tr>
    </w:tbl>
    <w:p w:rsidR="00BD16BA" w:rsidRDefault="00BD16BA">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Тарифные коэффициенты для определения тарифных окладов руководителей организаций</w:t>
      </w:r>
    </w:p>
    <w:tbl>
      <w:tblPr>
        <w:tblW w:w="5000" w:type="pct"/>
        <w:tblLayout w:type="fixed"/>
        <w:tblCellMar>
          <w:left w:w="0" w:type="dxa"/>
          <w:right w:w="0" w:type="dxa"/>
        </w:tblCellMar>
        <w:tblLook w:val="0000" w:firstRow="0" w:lastRow="0" w:firstColumn="0" w:lastColumn="0" w:noHBand="0" w:noVBand="0"/>
      </w:tblPr>
      <w:tblGrid>
        <w:gridCol w:w="1984"/>
        <w:gridCol w:w="567"/>
        <w:gridCol w:w="567"/>
        <w:gridCol w:w="567"/>
        <w:gridCol w:w="567"/>
        <w:gridCol w:w="567"/>
        <w:gridCol w:w="567"/>
        <w:gridCol w:w="567"/>
        <w:gridCol w:w="567"/>
        <w:gridCol w:w="567"/>
        <w:gridCol w:w="567"/>
        <w:gridCol w:w="567"/>
        <w:gridCol w:w="1134"/>
      </w:tblGrid>
      <w:tr w:rsidR="00BD16BA">
        <w:trPr>
          <w:trHeight w:val="240"/>
        </w:trPr>
        <w:tc>
          <w:tcPr>
            <w:tcW w:w="1050" w:type="pct"/>
            <w:vMerge w:val="restart"/>
            <w:tcBorders>
              <w:top w:val="single" w:sz="6" w:space="0" w:color="000000"/>
              <w:left w:val="nil"/>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Списочная численность работающих*, человек</w:t>
            </w:r>
          </w:p>
        </w:tc>
        <w:tc>
          <w:tcPr>
            <w:tcW w:w="3900" w:type="pct"/>
            <w:gridSpan w:val="12"/>
            <w:tcBorders>
              <w:top w:val="single" w:sz="6" w:space="0" w:color="000000"/>
              <w:left w:val="single" w:sz="6" w:space="0" w:color="000000"/>
              <w:bottom w:val="single" w:sz="6" w:space="0" w:color="000000"/>
              <w:right w:val="nil"/>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Тарифные коэффициенты</w:t>
            </w:r>
          </w:p>
        </w:tc>
      </w:tr>
      <w:tr w:rsidR="00BD16BA">
        <w:tblPrEx>
          <w:tblCellSpacing w:w="-8" w:type="nil"/>
        </w:tblPrEx>
        <w:trPr>
          <w:trHeight w:val="240"/>
          <w:tblCellSpacing w:w="-8" w:type="nil"/>
        </w:trPr>
        <w:tc>
          <w:tcPr>
            <w:tcW w:w="3735" w:type="dxa"/>
            <w:vMerge/>
            <w:tcBorders>
              <w:top w:val="single" w:sz="6" w:space="0" w:color="000000"/>
              <w:left w:val="nil"/>
              <w:bottom w:val="single" w:sz="6" w:space="0" w:color="000000"/>
              <w:right w:val="single" w:sz="6" w:space="0" w:color="000000"/>
            </w:tcBorders>
            <w:vAlign w:val="center"/>
          </w:tcPr>
          <w:p w:rsidR="00BD16BA" w:rsidRDefault="00BD16B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3,72</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3,98</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4,26</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4,88</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5,22</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5,59</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5,98</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6,85</w:t>
            </w:r>
          </w:p>
        </w:tc>
        <w:tc>
          <w:tcPr>
            <w:tcW w:w="300" w:type="pct"/>
            <w:tcBorders>
              <w:top w:val="single" w:sz="6" w:space="0" w:color="000000"/>
              <w:left w:val="single" w:sz="6" w:space="0" w:color="000000"/>
              <w:bottom w:val="single" w:sz="6" w:space="0" w:color="000000"/>
              <w:right w:val="single" w:sz="6" w:space="0" w:color="000000"/>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7,33</w:t>
            </w:r>
          </w:p>
        </w:tc>
        <w:tc>
          <w:tcPr>
            <w:tcW w:w="300" w:type="pct"/>
            <w:tcBorders>
              <w:top w:val="single" w:sz="6" w:space="0" w:color="000000"/>
              <w:left w:val="single" w:sz="6" w:space="0" w:color="000000"/>
              <w:bottom w:val="single" w:sz="6" w:space="0" w:color="000000"/>
              <w:right w:val="nil"/>
            </w:tcBorders>
            <w:vAlign w:val="center"/>
          </w:tcPr>
          <w:p w:rsidR="00BD16BA" w:rsidRDefault="00BD16B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r>
      <w:tr w:rsidR="00BD16BA">
        <w:tblPrEx>
          <w:tblCellSpacing w:w="-8" w:type="nil"/>
        </w:tblPrEx>
        <w:trPr>
          <w:trHeight w:val="240"/>
          <w:tblCellSpacing w:w="-8" w:type="nil"/>
        </w:trPr>
        <w:tc>
          <w:tcPr>
            <w:tcW w:w="105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20 </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D16BA">
        <w:tblPrEx>
          <w:tblCellSpacing w:w="-8" w:type="nil"/>
        </w:tblPrEx>
        <w:trPr>
          <w:trHeight w:val="240"/>
          <w:tblCellSpacing w:w="-8" w:type="nil"/>
        </w:trPr>
        <w:tc>
          <w:tcPr>
            <w:tcW w:w="1050" w:type="pct"/>
            <w:tcBorders>
              <w:top w:val="nil"/>
              <w:left w:val="nil"/>
              <w:bottom w:val="nil"/>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21–100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D16BA">
        <w:tblPrEx>
          <w:tblCellSpacing w:w="-8" w:type="nil"/>
        </w:tblPrEx>
        <w:trPr>
          <w:trHeight w:val="240"/>
          <w:tblCellSpacing w:w="-8" w:type="nil"/>
        </w:trPr>
        <w:tc>
          <w:tcPr>
            <w:tcW w:w="1050" w:type="pct"/>
            <w:tcBorders>
              <w:top w:val="nil"/>
              <w:left w:val="nil"/>
              <w:bottom w:val="nil"/>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101–300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D16BA">
        <w:tblPrEx>
          <w:tblCellSpacing w:w="-8" w:type="nil"/>
        </w:tblPrEx>
        <w:trPr>
          <w:trHeight w:val="240"/>
          <w:tblCellSpacing w:w="-8" w:type="nil"/>
        </w:trPr>
        <w:tc>
          <w:tcPr>
            <w:tcW w:w="1050" w:type="pct"/>
            <w:tcBorders>
              <w:top w:val="nil"/>
              <w:left w:val="nil"/>
              <w:bottom w:val="nil"/>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301–600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D16BA">
        <w:tblPrEx>
          <w:tblCellSpacing w:w="-8" w:type="nil"/>
        </w:tblPrEx>
        <w:trPr>
          <w:trHeight w:val="240"/>
          <w:tblCellSpacing w:w="-8" w:type="nil"/>
        </w:trPr>
        <w:tc>
          <w:tcPr>
            <w:tcW w:w="1050" w:type="pct"/>
            <w:tcBorders>
              <w:top w:val="nil"/>
              <w:left w:val="nil"/>
              <w:bottom w:val="nil"/>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601–1 200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D16BA">
        <w:tblPrEx>
          <w:tblCellSpacing w:w="-8" w:type="nil"/>
        </w:tblPrEx>
        <w:trPr>
          <w:trHeight w:val="240"/>
          <w:tblCellSpacing w:w="-8" w:type="nil"/>
        </w:trPr>
        <w:tc>
          <w:tcPr>
            <w:tcW w:w="1050" w:type="pct"/>
            <w:tcBorders>
              <w:top w:val="nil"/>
              <w:left w:val="nil"/>
              <w:bottom w:val="nil"/>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1 201–2 500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D16BA">
        <w:tblPrEx>
          <w:tblCellSpacing w:w="-8" w:type="nil"/>
        </w:tblPrEx>
        <w:trPr>
          <w:trHeight w:val="240"/>
          <w:tblCellSpacing w:w="-8" w:type="nil"/>
        </w:trPr>
        <w:tc>
          <w:tcPr>
            <w:tcW w:w="1050" w:type="pct"/>
            <w:tcBorders>
              <w:top w:val="nil"/>
              <w:left w:val="nil"/>
              <w:bottom w:val="nil"/>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2 501–5 000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D16BA">
        <w:tblPrEx>
          <w:tblCellSpacing w:w="-8" w:type="nil"/>
        </w:tblPrEx>
        <w:trPr>
          <w:trHeight w:val="240"/>
          <w:tblCellSpacing w:w="-8" w:type="nil"/>
        </w:trPr>
        <w:tc>
          <w:tcPr>
            <w:tcW w:w="1050" w:type="pct"/>
            <w:tcBorders>
              <w:top w:val="nil"/>
              <w:left w:val="nil"/>
              <w:bottom w:val="nil"/>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5 001–10 000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D16BA">
        <w:tblPrEx>
          <w:tblCellSpacing w:w="-8" w:type="nil"/>
        </w:tblPrEx>
        <w:trPr>
          <w:trHeight w:val="240"/>
          <w:tblCellSpacing w:w="-8" w:type="nil"/>
        </w:trPr>
        <w:tc>
          <w:tcPr>
            <w:tcW w:w="1050" w:type="pct"/>
            <w:tcBorders>
              <w:top w:val="nil"/>
              <w:left w:val="nil"/>
              <w:bottom w:val="nil"/>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10 001–15 000</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nil"/>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BD16BA">
        <w:tblPrEx>
          <w:tblCellSpacing w:w="-8" w:type="nil"/>
        </w:tblPrEx>
        <w:trPr>
          <w:trHeight w:val="240"/>
          <w:tblCellSpacing w:w="-8" w:type="nil"/>
        </w:trPr>
        <w:tc>
          <w:tcPr>
            <w:tcW w:w="105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Свыше 15 000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300" w:type="pct"/>
            <w:tcBorders>
              <w:top w:val="nil"/>
              <w:left w:val="nil"/>
              <w:bottom w:val="single" w:sz="6" w:space="0" w:color="auto"/>
              <w:right w:val="nil"/>
            </w:tcBorders>
          </w:tcPr>
          <w:p w:rsidR="00BD16BA" w:rsidRDefault="00BD16B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bl>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D16BA" w:rsidRDefault="00BD1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BD16BA" w:rsidRDefault="00BD16B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Списочная численность работающих определяется по данным государственной статистической отчетности в среднем за период с начала года или в среднем за последний месяц отчетного периода, предшествующие месяцу, в котором заключается, изменяется либо заключается новый контракт по истечении максимального срока действия ранее заключенного контракта.</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BD16BA">
        <w:tc>
          <w:tcPr>
            <w:tcW w:w="3750" w:type="pct"/>
            <w:tcBorders>
              <w:top w:val="nil"/>
              <w:left w:val="nil"/>
              <w:bottom w:val="nil"/>
              <w:right w:val="nil"/>
            </w:tcBorders>
          </w:tcPr>
          <w:p w:rsidR="00BD16BA" w:rsidRDefault="00BD16B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BD16BA" w:rsidRDefault="00BD16BA">
            <w:pPr>
              <w:autoSpaceDE w:val="0"/>
              <w:autoSpaceDN w:val="0"/>
              <w:adjustRightInd w:val="0"/>
              <w:spacing w:after="30" w:line="300" w:lineRule="auto"/>
              <w:rPr>
                <w:rFonts w:ascii="Times New Roman" w:hAnsi="Times New Roman" w:cs="Times New Roman"/>
                <w:color w:val="000000"/>
                <w:sz w:val="24"/>
                <w:szCs w:val="24"/>
              </w:rPr>
            </w:pPr>
            <w:bookmarkStart w:id="38" w:name="CA0_ПОЛ__1_ПРЛ__2"/>
            <w:bookmarkEnd w:id="38"/>
            <w:r>
              <w:rPr>
                <w:rFonts w:ascii="Times New Roman" w:hAnsi="Times New Roman" w:cs="Times New Roman"/>
                <w:color w:val="000000"/>
                <w:sz w:val="24"/>
                <w:szCs w:val="24"/>
              </w:rPr>
              <w:t>Приложение</w:t>
            </w:r>
          </w:p>
          <w:p w:rsidR="00BD16BA" w:rsidRDefault="00BD1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BD16BA" w:rsidRDefault="00BD16B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08.07.2013 № 597</w:t>
            </w:r>
          </w:p>
        </w:tc>
      </w:tr>
    </w:tbl>
    <w:p w:rsidR="00BD16BA" w:rsidRDefault="00BD16BA">
      <w:pPr>
        <w:autoSpaceDE w:val="0"/>
        <w:autoSpaceDN w:val="0"/>
        <w:adjustRightInd w:val="0"/>
        <w:spacing w:before="240" w:after="240" w:line="300" w:lineRule="auto"/>
        <w:rPr>
          <w:rFonts w:ascii="Times New Roman" w:hAnsi="Times New Roman" w:cs="Times New Roman"/>
          <w:b/>
          <w:color w:val="000000"/>
          <w:sz w:val="24"/>
          <w:szCs w:val="24"/>
        </w:rPr>
      </w:pPr>
      <w:bookmarkStart w:id="39" w:name="CA0_ПОЛ__1_ПРЛ__2_ПРЧ__1"/>
      <w:bookmarkEnd w:id="39"/>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утративших силу постановлений Совета Министров Республики Беларусь и их отдельных структурных элементов</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ПРЛ__2_ПРЧ__1_П_1_15CN__point"/>
      <w:bookmarkEnd w:id="40"/>
      <w:r>
        <w:rPr>
          <w:rFonts w:ascii="Times New Roman" w:hAnsi="Times New Roman" w:cs="Times New Roman"/>
          <w:color w:val="000000"/>
          <w:sz w:val="24"/>
          <w:szCs w:val="24"/>
        </w:rPr>
        <w:lastRenderedPageBreak/>
        <w:t xml:space="preserve">1. </w:t>
      </w:r>
      <w:hyperlink r:id="rId23"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25 июля 2002 г. № 1003 «Об усилении зависимости оплаты труда руководителей организаций от результатов финансово-хозяйственной деятельности» (Национальный реестр правовых актов Республики Беларусь, 2002 г., № 87, 5/10865).</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ПРЛ__2_ПРЧ__1_П_2_16CN__point"/>
      <w:bookmarkEnd w:id="41"/>
      <w:r>
        <w:rPr>
          <w:rFonts w:ascii="Times New Roman" w:hAnsi="Times New Roman" w:cs="Times New Roman"/>
          <w:color w:val="000000"/>
          <w:sz w:val="24"/>
          <w:szCs w:val="24"/>
        </w:rPr>
        <w:t xml:space="preserve">2. </w:t>
      </w:r>
      <w:hyperlink r:id="rId24"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31 декабря 2002 г. № 1852 «О внесении изменений и дополнений в постановление Совета Министров Республики Беларусь от 25 июля 2002 г. № 1003» (Национальный реестр правовых актов Республики Беларусь, 2003 г., № 5, 5/11767).</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ПРЛ__2_ПРЧ__1_П_3_17CN__point"/>
      <w:bookmarkEnd w:id="42"/>
      <w:r>
        <w:rPr>
          <w:rFonts w:ascii="Times New Roman" w:hAnsi="Times New Roman" w:cs="Times New Roman"/>
          <w:color w:val="000000"/>
          <w:sz w:val="24"/>
          <w:szCs w:val="24"/>
        </w:rPr>
        <w:t xml:space="preserve">3. </w:t>
      </w:r>
      <w:hyperlink r:id="rId25"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31 марта 2003 г. № 435 «О внесении дополнения в постановление Совета Министров Республики Беларусь от 25 июля 2002 г. № 1003» (Национальный реестр правовых актов Республики Беларусь, 2003 г., № 39, 5/12228).</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ПРЛ__2_ПРЧ__1_П_4_18CN__point"/>
      <w:bookmarkEnd w:id="43"/>
      <w:r>
        <w:rPr>
          <w:rFonts w:ascii="Times New Roman" w:hAnsi="Times New Roman" w:cs="Times New Roman"/>
          <w:color w:val="000000"/>
          <w:sz w:val="24"/>
          <w:szCs w:val="24"/>
        </w:rPr>
        <w:t xml:space="preserve">4. </w:t>
      </w:r>
      <w:hyperlink r:id="rId26" w:history="1">
        <w:r>
          <w:rPr>
            <w:rFonts w:ascii="Times New Roman" w:hAnsi="Times New Roman" w:cs="Times New Roman"/>
            <w:color w:val="0000FF"/>
            <w:sz w:val="24"/>
            <w:szCs w:val="24"/>
            <w:lang w:val="x-none"/>
          </w:rPr>
          <w:t>Пункт 2 постановления</w:t>
        </w:r>
      </w:hyperlink>
      <w:r>
        <w:rPr>
          <w:rFonts w:ascii="Times New Roman" w:hAnsi="Times New Roman" w:cs="Times New Roman"/>
          <w:color w:val="000000"/>
          <w:sz w:val="24"/>
          <w:szCs w:val="24"/>
        </w:rPr>
        <w:t xml:space="preserve"> Совета Министров Республики Беларусь от 30 октября 2003 г. № 1443 «О внесении изменений и дополнений в постановления Совета Министров Республики Беларусь от 24 декабря 1998 г. № 1972 и от 25 июля 2002 г. № 1003» (Национальный реестр правовых актов Республики Беларусь, 2003 г., № 124, 5/13316).</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ОЛ__1_ПРЛ__2_ПРЧ__1_П_5_19CN__point"/>
      <w:bookmarkEnd w:id="44"/>
      <w:r>
        <w:rPr>
          <w:rFonts w:ascii="Times New Roman" w:hAnsi="Times New Roman" w:cs="Times New Roman"/>
          <w:color w:val="000000"/>
          <w:sz w:val="24"/>
          <w:szCs w:val="24"/>
        </w:rPr>
        <w:t xml:space="preserve">5. </w:t>
      </w:r>
      <w:hyperlink r:id="rId27"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19 февраля 2004 г. № 185 «О внесении дополнений в постановление Совета Министров Республики Беларусь от 25 июля 2002 г. № 1003» (Национальный реестр правовых актов Республики Беларусь, 2004 г., № 35, 5/13840).</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ПРЛ__2_ПРЧ__1_П_6_20CN__point"/>
      <w:bookmarkEnd w:id="45"/>
      <w:r>
        <w:rPr>
          <w:rFonts w:ascii="Times New Roman" w:hAnsi="Times New Roman" w:cs="Times New Roman"/>
          <w:color w:val="000000"/>
          <w:sz w:val="24"/>
          <w:szCs w:val="24"/>
        </w:rPr>
        <w:t xml:space="preserve">6. </w:t>
      </w:r>
      <w:hyperlink r:id="rId28"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30 апреля 2004 г. № 495 «О внесении изменений и дополнений в постановление Совета Министров Республики Беларусь от 25 июля 2002 г. № 1003» (Национальный реестр правовых актов Республики Беларусь, 2004 г., № 71, 5/14177).</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ПРЛ__2_ПРЧ__1_П_7_21CN__point"/>
      <w:bookmarkEnd w:id="46"/>
      <w:r>
        <w:rPr>
          <w:rFonts w:ascii="Times New Roman" w:hAnsi="Times New Roman" w:cs="Times New Roman"/>
          <w:color w:val="000000"/>
          <w:sz w:val="24"/>
          <w:szCs w:val="24"/>
        </w:rPr>
        <w:t xml:space="preserve">7. </w:t>
      </w:r>
      <w:hyperlink r:id="rId29"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11 апреля 2005 г. № 382 «О внесении изменений и дополнений в постановления Правительства Республики Беларусь от 8 августа 1996 г. № 521 и от 25 июля 2002 г. № 1003» (Национальный реестр правовых актов Республики Беларусь, 2005 г., № 59, 5/15838).</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ПРЛ__2_ПРЧ__1_П_8_22CN__point"/>
      <w:bookmarkEnd w:id="47"/>
      <w:r>
        <w:rPr>
          <w:rFonts w:ascii="Times New Roman" w:hAnsi="Times New Roman" w:cs="Times New Roman"/>
          <w:color w:val="000000"/>
          <w:sz w:val="24"/>
          <w:szCs w:val="24"/>
        </w:rPr>
        <w:t xml:space="preserve">8. </w:t>
      </w:r>
      <w:hyperlink r:id="rId30" w:history="1">
        <w:r>
          <w:rPr>
            <w:rFonts w:ascii="Times New Roman" w:hAnsi="Times New Roman" w:cs="Times New Roman"/>
            <w:color w:val="0000FF"/>
            <w:sz w:val="24"/>
            <w:szCs w:val="24"/>
            <w:lang w:val="x-none"/>
          </w:rPr>
          <w:t>Подпункт 1.8 пункта 1 постановления</w:t>
        </w:r>
      </w:hyperlink>
      <w:r>
        <w:rPr>
          <w:rFonts w:ascii="Times New Roman" w:hAnsi="Times New Roman" w:cs="Times New Roman"/>
          <w:color w:val="000000"/>
          <w:sz w:val="24"/>
          <w:szCs w:val="24"/>
        </w:rPr>
        <w:t xml:space="preserve"> Совета Министров Республики Беларусь от 31 октября 2005 г. № 1201 «О внесении изменений и дополнений в некоторые постановления Правительства Республики Беларусь по вопросам заключения контрактов» (Национальный реестр правовых актов Республики Беларусь, 2005 г., № 174, 5/16701).</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ПРЛ__2_ПРЧ__1_П_9_23CN__point"/>
      <w:bookmarkEnd w:id="48"/>
      <w:r>
        <w:rPr>
          <w:rFonts w:ascii="Times New Roman" w:hAnsi="Times New Roman" w:cs="Times New Roman"/>
          <w:color w:val="000000"/>
          <w:sz w:val="24"/>
          <w:szCs w:val="24"/>
        </w:rPr>
        <w:t xml:space="preserve">9. </w:t>
      </w:r>
      <w:hyperlink r:id="rId31"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11 марта 2006 г. № 335 «О внесении дополнений и изменений в постановление Совета Министров Республики Беларусь от 25 июля 2002 г. № 1003» (Национальный реестр правовых актов Республики Беларусь, 2006 г., № 42, 5/21049).</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ПРЛ__2_ПРЧ__1_П_10_24CN__poin"/>
      <w:bookmarkEnd w:id="49"/>
      <w:r>
        <w:rPr>
          <w:rFonts w:ascii="Times New Roman" w:hAnsi="Times New Roman" w:cs="Times New Roman"/>
          <w:color w:val="000000"/>
          <w:sz w:val="24"/>
          <w:szCs w:val="24"/>
        </w:rPr>
        <w:t xml:space="preserve">10. </w:t>
      </w:r>
      <w:hyperlink r:id="rId32"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27 апреля 2006 г. № 555 «О некоторых мерах по совершенствованию государственного регулирования оплаты труда» (Национальный реестр правовых актов Республики Беларусь, 2006 г., № 72, 5/22251).</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ПРЛ__2_ПРЧ__1_П_11_25CN__poin"/>
      <w:bookmarkEnd w:id="50"/>
      <w:r>
        <w:rPr>
          <w:rFonts w:ascii="Times New Roman" w:hAnsi="Times New Roman" w:cs="Times New Roman"/>
          <w:color w:val="000000"/>
          <w:sz w:val="24"/>
          <w:szCs w:val="24"/>
        </w:rPr>
        <w:t xml:space="preserve">11. </w:t>
      </w:r>
      <w:hyperlink r:id="rId33" w:history="1">
        <w:r>
          <w:rPr>
            <w:rFonts w:ascii="Times New Roman" w:hAnsi="Times New Roman" w:cs="Times New Roman"/>
            <w:color w:val="0000FF"/>
            <w:sz w:val="24"/>
            <w:szCs w:val="24"/>
            <w:lang w:val="x-none"/>
          </w:rPr>
          <w:t>Пункт 1 постановления</w:t>
        </w:r>
      </w:hyperlink>
      <w:r>
        <w:rPr>
          <w:rFonts w:ascii="Times New Roman" w:hAnsi="Times New Roman" w:cs="Times New Roman"/>
          <w:color w:val="000000"/>
          <w:sz w:val="24"/>
          <w:szCs w:val="24"/>
        </w:rPr>
        <w:t xml:space="preserve"> Совета Министров Республики Беларусь от 31 января 2007 г. № 125 «О внесении дополнения и изменения в постановления Совета Министров </w:t>
      </w:r>
      <w:r>
        <w:rPr>
          <w:rFonts w:ascii="Times New Roman" w:hAnsi="Times New Roman" w:cs="Times New Roman"/>
          <w:color w:val="000000"/>
          <w:sz w:val="24"/>
          <w:szCs w:val="24"/>
        </w:rPr>
        <w:lastRenderedPageBreak/>
        <w:t>Республики Беларусь от 25 июля 2002 г. № 1003 и от 14 ноября 2002 г. № 1578» (Национальный реестр правовых актов Республики Беларусь, 2007 г., № 43, 5/24722).</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ПРЛ__2_ПРЧ__1_П_12_26CN__poin"/>
      <w:bookmarkEnd w:id="51"/>
      <w:r>
        <w:rPr>
          <w:rFonts w:ascii="Times New Roman" w:hAnsi="Times New Roman" w:cs="Times New Roman"/>
          <w:color w:val="000000"/>
          <w:sz w:val="24"/>
          <w:szCs w:val="24"/>
        </w:rPr>
        <w:t xml:space="preserve">12. </w:t>
      </w:r>
      <w:hyperlink r:id="rId34" w:history="1">
        <w:r>
          <w:rPr>
            <w:rFonts w:ascii="Times New Roman" w:hAnsi="Times New Roman" w:cs="Times New Roman"/>
            <w:color w:val="0000FF"/>
            <w:sz w:val="24"/>
            <w:szCs w:val="24"/>
            <w:lang w:val="x-none"/>
          </w:rPr>
          <w:t>Подпункт 1.2 пункта 1 постановления</w:t>
        </w:r>
      </w:hyperlink>
      <w:r>
        <w:rPr>
          <w:rFonts w:ascii="Times New Roman" w:hAnsi="Times New Roman" w:cs="Times New Roman"/>
          <w:color w:val="000000"/>
          <w:sz w:val="24"/>
          <w:szCs w:val="24"/>
        </w:rPr>
        <w:t xml:space="preserve"> Совета Министров Республики Беларусь от 25 апреля 2007 г. № 529 «О внесении изменений и дополнений в некоторые постановления Совета Министров Республики Беларусь по вопросам оплаты труда» (Национальный реестр правовых актов Республики Беларусь, 2007 г., № 107, 5/25104).</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ПРЛ__2_ПРЧ__1_П_13_27CN__poin"/>
      <w:bookmarkEnd w:id="52"/>
      <w:r>
        <w:rPr>
          <w:rFonts w:ascii="Times New Roman" w:hAnsi="Times New Roman" w:cs="Times New Roman"/>
          <w:color w:val="000000"/>
          <w:sz w:val="24"/>
          <w:szCs w:val="24"/>
        </w:rPr>
        <w:t xml:space="preserve">13. </w:t>
      </w:r>
      <w:hyperlink r:id="rId35" w:history="1">
        <w:r>
          <w:rPr>
            <w:rFonts w:ascii="Times New Roman" w:hAnsi="Times New Roman" w:cs="Times New Roman"/>
            <w:color w:val="0000FF"/>
            <w:sz w:val="24"/>
            <w:szCs w:val="24"/>
            <w:lang w:val="x-none"/>
          </w:rPr>
          <w:t>Подпункт 1.1 пункта 1 постановления</w:t>
        </w:r>
      </w:hyperlink>
      <w:r>
        <w:rPr>
          <w:rFonts w:ascii="Times New Roman" w:hAnsi="Times New Roman" w:cs="Times New Roman"/>
          <w:color w:val="000000"/>
          <w:sz w:val="24"/>
          <w:szCs w:val="24"/>
        </w:rPr>
        <w:t xml:space="preserve"> Совета Министров Республики Беларусь от 7 июля 2007 г. № 878 «О внесении дополнений и изменений в некоторые постановления Совета Министров Республики Беларусь по вопросам стимулирования руководителей за экономию и бережливость» (Национальный реестр правовых актов Республики Беларусь, 2007 г., № 170, 5/25486).</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1_ПРЛ__2_ПРЧ__1_П_14_28CN__poin"/>
      <w:bookmarkEnd w:id="53"/>
      <w:r>
        <w:rPr>
          <w:rFonts w:ascii="Times New Roman" w:hAnsi="Times New Roman" w:cs="Times New Roman"/>
          <w:color w:val="000000"/>
          <w:sz w:val="24"/>
          <w:szCs w:val="24"/>
        </w:rPr>
        <w:t xml:space="preserve">14. </w:t>
      </w:r>
      <w:hyperlink r:id="rId36"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20 июля 2007 г. № 928 «О внесении дополнений в постановления Совета Министров Республики Беларусь от 4 июля 2005 г. № 738 и от 27 апреля 2006 г. № 555» (Национальный реестр правовых актов Республики Беларусь, 2007 г., № 183, 5/25557).</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1_ПРЛ__2_ПРЧ__1_П_15_29CN__poin"/>
      <w:bookmarkEnd w:id="54"/>
      <w:r>
        <w:rPr>
          <w:rFonts w:ascii="Times New Roman" w:hAnsi="Times New Roman" w:cs="Times New Roman"/>
          <w:color w:val="000000"/>
          <w:sz w:val="24"/>
          <w:szCs w:val="24"/>
        </w:rPr>
        <w:t xml:space="preserve">15. </w:t>
      </w:r>
      <w:hyperlink r:id="rId37" w:history="1">
        <w:r>
          <w:rPr>
            <w:rFonts w:ascii="Times New Roman" w:hAnsi="Times New Roman" w:cs="Times New Roman"/>
            <w:color w:val="0000FF"/>
            <w:sz w:val="24"/>
            <w:szCs w:val="24"/>
            <w:lang w:val="x-none"/>
          </w:rPr>
          <w:t>Подпункт 3.2 пункта 3 постановления</w:t>
        </w:r>
      </w:hyperlink>
      <w:r>
        <w:rPr>
          <w:rFonts w:ascii="Times New Roman" w:hAnsi="Times New Roman" w:cs="Times New Roman"/>
          <w:color w:val="000000"/>
          <w:sz w:val="24"/>
          <w:szCs w:val="24"/>
        </w:rPr>
        <w:t xml:space="preserve"> Совета Министров Республики Беларусь от 29 февраля 2008 г. № 316 «О некоторых вопросах оплаты труда руководителей организаций» (Национальный реестр правовых актов Республики Беларусь, 2008 г., № 57, 5/27258).</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1_ПРЛ__2_ПРЧ__1_П_16_30CN__poin"/>
      <w:bookmarkEnd w:id="55"/>
      <w:r>
        <w:rPr>
          <w:rFonts w:ascii="Times New Roman" w:hAnsi="Times New Roman" w:cs="Times New Roman"/>
          <w:color w:val="000000"/>
          <w:sz w:val="24"/>
          <w:szCs w:val="24"/>
        </w:rPr>
        <w:t xml:space="preserve">16. </w:t>
      </w:r>
      <w:hyperlink r:id="rId38"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2 апреля 2008 г. № 500 «О внесении изменения в постановление Совета Министров Республики Беларусь от 25 июля 2002 г. № 1003» (Национальный реестр правовых актов Республики Беларусь, 2008 г., № 83, 5/27455).</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1_ПРЛ__2_ПРЧ__1_П_17_31CN__poin"/>
      <w:bookmarkEnd w:id="56"/>
      <w:r>
        <w:rPr>
          <w:rFonts w:ascii="Times New Roman" w:hAnsi="Times New Roman" w:cs="Times New Roman"/>
          <w:color w:val="000000"/>
          <w:sz w:val="24"/>
          <w:szCs w:val="24"/>
        </w:rPr>
        <w:t xml:space="preserve">17. </w:t>
      </w:r>
      <w:hyperlink r:id="rId39"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11 июня 2008 г. № 842 «О внесении изменений в постановление Совета Министров Республики Беларусь от 27 апреля 2006 г. № 555» (Национальный реестр правовых актов Республики Беларусь, 2008 г., № 144, 5/27827).</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ОЛ__1_ПРЛ__2_ПРЧ__1_П_18_32CN__poin"/>
      <w:bookmarkEnd w:id="57"/>
      <w:r>
        <w:rPr>
          <w:rFonts w:ascii="Times New Roman" w:hAnsi="Times New Roman" w:cs="Times New Roman"/>
          <w:color w:val="000000"/>
          <w:sz w:val="24"/>
          <w:szCs w:val="24"/>
        </w:rPr>
        <w:t xml:space="preserve">18. </w:t>
      </w:r>
      <w:hyperlink r:id="rId40" w:history="1">
        <w:r>
          <w:rPr>
            <w:rFonts w:ascii="Times New Roman" w:hAnsi="Times New Roman" w:cs="Times New Roman"/>
            <w:color w:val="0000FF"/>
            <w:sz w:val="24"/>
            <w:szCs w:val="24"/>
            <w:lang w:val="x-none"/>
          </w:rPr>
          <w:t>Подпункт 1.1 пункта 1 постановления</w:t>
        </w:r>
      </w:hyperlink>
      <w:r>
        <w:rPr>
          <w:rFonts w:ascii="Times New Roman" w:hAnsi="Times New Roman" w:cs="Times New Roman"/>
          <w:color w:val="000000"/>
          <w:sz w:val="24"/>
          <w:szCs w:val="24"/>
        </w:rPr>
        <w:t xml:space="preserve"> Совета Министров Республики Беларусь от 28 января 2009 г. № 103 «О внесении изменений и дополнений в постановления Совета Министров Республики Беларусь от 25 июля 2002 г. № 1003 и от 27 декабря 2004 г. № 1651 и признании утратившими силу некоторых постановлений Совета Министров Республики Беларусь по вопросам регулирования оплаты труда» (Национальный реестр правовых актов Республики Беларусь, 2009 г., № 31, 5/29209).</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ОЛ__1_ПРЛ__2_ПРЧ__1_П_19_33CN__poin"/>
      <w:bookmarkEnd w:id="58"/>
      <w:r>
        <w:rPr>
          <w:rFonts w:ascii="Times New Roman" w:hAnsi="Times New Roman" w:cs="Times New Roman"/>
          <w:color w:val="000000"/>
          <w:sz w:val="24"/>
          <w:szCs w:val="24"/>
        </w:rPr>
        <w:t xml:space="preserve">19. </w:t>
      </w:r>
      <w:hyperlink r:id="rId41"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6 марта 2009 г. № 288 «О внесении изменений и дополнений в постановление Совета Министров Республики Беларусь от 25 июля 2002 г. № 1003 и признании утратившими силу отдельных положений постановлений Правительства Республики Беларусь по вопросам оплаты труда» (Национальный реестр правовых актов Республики Беларусь, 2009 г., № 66, 5/29404).</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1_ПРЛ__2_ПРЧ__1_П_20_34CN__poin"/>
      <w:bookmarkEnd w:id="59"/>
      <w:r>
        <w:rPr>
          <w:rFonts w:ascii="Times New Roman" w:hAnsi="Times New Roman" w:cs="Times New Roman"/>
          <w:color w:val="000000"/>
          <w:sz w:val="24"/>
          <w:szCs w:val="24"/>
        </w:rPr>
        <w:t xml:space="preserve">20. </w:t>
      </w:r>
      <w:hyperlink r:id="rId42"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13 ноября 2009 г. № 1476 «О внесении изменений в постановление Совета Министров Республики Беларусь от </w:t>
      </w:r>
      <w:r>
        <w:rPr>
          <w:rFonts w:ascii="Times New Roman" w:hAnsi="Times New Roman" w:cs="Times New Roman"/>
          <w:color w:val="000000"/>
          <w:sz w:val="24"/>
          <w:szCs w:val="24"/>
        </w:rPr>
        <w:lastRenderedPageBreak/>
        <w:t>25 июля 2002 г. № 1003» (Национальный реестр правовых актов Республики Беларусь, 2009 г., № 279, 5/30763).</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1_ПРЛ__2_ПРЧ__1_П_21_35CN__poin"/>
      <w:bookmarkEnd w:id="60"/>
      <w:r>
        <w:rPr>
          <w:rFonts w:ascii="Times New Roman" w:hAnsi="Times New Roman" w:cs="Times New Roman"/>
          <w:color w:val="000000"/>
          <w:sz w:val="24"/>
          <w:szCs w:val="24"/>
        </w:rPr>
        <w:t xml:space="preserve">21. </w:t>
      </w:r>
      <w:hyperlink r:id="rId43"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18 марта 2010 г. № 385 «О внесении изменений и дополнения в постановление Совета Министров Республики Беларусь от 25 июля 2002 г. № 1003» (Национальный реестр правовых актов Республики Беларусь, 2010 г., № 71, 5/31467).</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1_ПРЛ__2_ПРЧ__1_П_22_36CN__poin"/>
      <w:bookmarkEnd w:id="61"/>
      <w:r>
        <w:rPr>
          <w:rFonts w:ascii="Times New Roman" w:hAnsi="Times New Roman" w:cs="Times New Roman"/>
          <w:color w:val="000000"/>
          <w:sz w:val="24"/>
          <w:szCs w:val="24"/>
        </w:rPr>
        <w:t xml:space="preserve">22. </w:t>
      </w:r>
      <w:hyperlink r:id="rId44" w:history="1">
        <w:r>
          <w:rPr>
            <w:rFonts w:ascii="Times New Roman" w:hAnsi="Times New Roman" w:cs="Times New Roman"/>
            <w:color w:val="0000FF"/>
            <w:sz w:val="24"/>
            <w:szCs w:val="24"/>
            <w:lang w:val="x-none"/>
          </w:rPr>
          <w:t xml:space="preserve">Подпункты 1.1 </w:t>
        </w:r>
      </w:hyperlink>
      <w:r>
        <w:rPr>
          <w:rFonts w:ascii="Times New Roman" w:hAnsi="Times New Roman" w:cs="Times New Roman"/>
          <w:color w:val="000000"/>
          <w:sz w:val="24"/>
          <w:szCs w:val="24"/>
        </w:rPr>
        <w:t xml:space="preserve">и </w:t>
      </w:r>
      <w:hyperlink r:id="rId45" w:history="1">
        <w:r>
          <w:rPr>
            <w:rFonts w:ascii="Times New Roman" w:hAnsi="Times New Roman" w:cs="Times New Roman"/>
            <w:color w:val="0000FF"/>
            <w:sz w:val="24"/>
            <w:szCs w:val="24"/>
            <w:lang w:val="x-none"/>
          </w:rPr>
          <w:t>1.3 пункта 1 постановления</w:t>
        </w:r>
      </w:hyperlink>
      <w:r>
        <w:rPr>
          <w:rFonts w:ascii="Times New Roman" w:hAnsi="Times New Roman" w:cs="Times New Roman"/>
          <w:color w:val="000000"/>
          <w:sz w:val="24"/>
          <w:szCs w:val="24"/>
        </w:rPr>
        <w:t xml:space="preserve"> Совета Министров Республики Беларусь от 6 сентября 2010 г. № 1285 «О внесении дополнений и изменений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и их структурных элементов» (Национальный реестр правовых актов Республики Беларусь, 2010 г., № 222, 5/32440).</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1_ПРЛ__2_ПРЧ__1_П_23_37CN__poin"/>
      <w:bookmarkEnd w:id="62"/>
      <w:r>
        <w:rPr>
          <w:rFonts w:ascii="Times New Roman" w:hAnsi="Times New Roman" w:cs="Times New Roman"/>
          <w:color w:val="000000"/>
          <w:sz w:val="24"/>
          <w:szCs w:val="24"/>
        </w:rPr>
        <w:t xml:space="preserve">23. </w:t>
      </w:r>
      <w:hyperlink r:id="rId46" w:history="1">
        <w:r>
          <w:rPr>
            <w:rFonts w:ascii="Times New Roman" w:hAnsi="Times New Roman" w:cs="Times New Roman"/>
            <w:color w:val="A5A4FF"/>
            <w:sz w:val="24"/>
            <w:szCs w:val="24"/>
            <w:lang w:val="x-none"/>
          </w:rPr>
          <w:t>Постановление</w:t>
        </w:r>
      </w:hyperlink>
      <w:r>
        <w:rPr>
          <w:rFonts w:ascii="Times New Roman" w:hAnsi="Times New Roman" w:cs="Times New Roman"/>
          <w:color w:val="000000"/>
          <w:sz w:val="24"/>
          <w:szCs w:val="24"/>
        </w:rPr>
        <w:t xml:space="preserve"> Совета Министров Республики Беларусь от 8 февраля 2011 г. № 159 «О внесении изменений в постановление Совета Министров Республики Беларусь от 25 июля 2002 г. № 1003» (Национальный реестр правовых актов Республики Беларусь, 2011 г., № 20, 5/33303).</w:t>
      </w:r>
    </w:p>
    <w:p w:rsidR="00BD16BA" w:rsidRDefault="00BD16B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1_ПРЛ__2_ПРЧ__1_П_24_38CN__poin"/>
      <w:bookmarkEnd w:id="63"/>
      <w:r>
        <w:rPr>
          <w:rFonts w:ascii="Times New Roman" w:hAnsi="Times New Roman" w:cs="Times New Roman"/>
          <w:color w:val="000000"/>
          <w:sz w:val="24"/>
          <w:szCs w:val="24"/>
        </w:rPr>
        <w:t xml:space="preserve">24. </w:t>
      </w:r>
      <w:hyperlink r:id="rId47" w:history="1">
        <w:r>
          <w:rPr>
            <w:rFonts w:ascii="Times New Roman" w:hAnsi="Times New Roman" w:cs="Times New Roman"/>
            <w:color w:val="0000FF"/>
            <w:sz w:val="24"/>
            <w:szCs w:val="24"/>
            <w:lang w:val="x-none"/>
          </w:rPr>
          <w:t>Подпункт 1.4 пункта 1 постановления</w:t>
        </w:r>
      </w:hyperlink>
      <w:r>
        <w:rPr>
          <w:rFonts w:ascii="Times New Roman" w:hAnsi="Times New Roman" w:cs="Times New Roman"/>
          <w:color w:val="000000"/>
          <w:sz w:val="24"/>
          <w:szCs w:val="24"/>
        </w:rPr>
        <w:t xml:space="preserve"> Совета Министров Республики Беларусь от 15 июля 2011 г. № 956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 (Национальный реестр правовых актов Республики Беларусь, 2011 г., № 83, 5/34162).</w:t>
      </w:r>
    </w:p>
    <w:p w:rsidR="00A73CF6" w:rsidRPr="00BD16BA" w:rsidRDefault="00A73CF6" w:rsidP="00BD16BA">
      <w:bookmarkStart w:id="64" w:name="_GoBack"/>
      <w:bookmarkEnd w:id="64"/>
    </w:p>
    <w:sectPr w:rsidR="00A73CF6" w:rsidRPr="00BD16BA" w:rsidSect="00E82324">
      <w:headerReference w:type="default" r:id="rId48"/>
      <w:footerReference w:type="default" r:id="rI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BD16BA"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27.01.2022</w:t>
          </w:r>
        </w:p>
      </w:tc>
      <w:tc>
        <w:tcPr>
          <w:tcW w:w="1381" w:type="pct"/>
        </w:tcPr>
        <w:p w:rsidR="00D96E53" w:rsidRPr="00D96E53" w:rsidRDefault="00BD16BA"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BD16B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14</w:t>
          </w:r>
          <w:r w:rsidRPr="00D96E53">
            <w:rPr>
              <w:rFonts w:ascii="Times New Roman" w:hAnsi="Times New Roman" w:cs="Times New Roman"/>
              <w:sz w:val="14"/>
              <w:szCs w:val="14"/>
            </w:rPr>
            <w:fldChar w:fldCharType="end"/>
          </w:r>
        </w:p>
      </w:tc>
    </w:tr>
  </w:tbl>
  <w:p w:rsidR="009E3A2F" w:rsidRPr="009D179B" w:rsidRDefault="00BD16BA"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BD16BA"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08.07.2013 № 597 «О совершенствовании условий оплаты труда руководителей организаций в ..»</w:t>
          </w:r>
        </w:p>
      </w:tc>
      <w:tc>
        <w:tcPr>
          <w:tcW w:w="1607" w:type="dxa"/>
        </w:tcPr>
        <w:p w:rsidR="00B84B94" w:rsidRDefault="00BD16BA"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31.01.2022</w:t>
          </w:r>
        </w:p>
      </w:tc>
    </w:tr>
  </w:tbl>
  <w:p w:rsidR="00B84B94" w:rsidRPr="00B82B7A" w:rsidRDefault="00BD16BA"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BA"/>
    <w:rsid w:val="00A73CF6"/>
    <w:rsid w:val="00BD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0#0#1#282612#0#" TargetMode="External"/><Relationship Id="rId18" Type="http://schemas.openxmlformats.org/officeDocument/2006/relationships/hyperlink" Target="H#0#0#1#306580#0#" TargetMode="External"/><Relationship Id="rId26" Type="http://schemas.openxmlformats.org/officeDocument/2006/relationships/hyperlink" Target="H#0#0#1#56944#0#CA0|&#1055;~2~2CN~|point=2" TargetMode="External"/><Relationship Id="rId39" Type="http://schemas.openxmlformats.org/officeDocument/2006/relationships/hyperlink" Target="H#0#0#1#101970#0#" TargetMode="External"/><Relationship Id="rId3" Type="http://schemas.openxmlformats.org/officeDocument/2006/relationships/settings" Target="settings.xml"/><Relationship Id="rId21" Type="http://schemas.openxmlformats.org/officeDocument/2006/relationships/hyperlink" Target="H#0#0#1#318361#0#" TargetMode="External"/><Relationship Id="rId34" Type="http://schemas.openxmlformats.org/officeDocument/2006/relationships/hyperlink" Target="H#0#0#1#84456#0#CA0|&#1055;~1~1|&#1055;&#1055;~1.2~3CN~|underpoint=1.2" TargetMode="External"/><Relationship Id="rId42" Type="http://schemas.openxmlformats.org/officeDocument/2006/relationships/hyperlink" Target="H#0#0#1#124789#0#" TargetMode="External"/><Relationship Id="rId47" Type="http://schemas.openxmlformats.org/officeDocument/2006/relationships/hyperlink" Target="H#0#0#1#159483#0#CA0|&#1055;~1~0CN~|point=1" TargetMode="External"/><Relationship Id="rId50" Type="http://schemas.openxmlformats.org/officeDocument/2006/relationships/fontTable" Target="fontTable.xml"/><Relationship Id="rId7" Type="http://schemas.openxmlformats.org/officeDocument/2006/relationships/hyperlink" Target="H#0#0#1#213078#0#" TargetMode="External"/><Relationship Id="rId12" Type="http://schemas.openxmlformats.org/officeDocument/2006/relationships/hyperlink" Target="H#0#0#1#264458#0#" TargetMode="External"/><Relationship Id="rId17" Type="http://schemas.openxmlformats.org/officeDocument/2006/relationships/hyperlink" Target="H#0#0#1#295353#0#" TargetMode="External"/><Relationship Id="rId25" Type="http://schemas.openxmlformats.org/officeDocument/2006/relationships/hyperlink" Target="H#0#0#1#53135#0#" TargetMode="External"/><Relationship Id="rId33" Type="http://schemas.openxmlformats.org/officeDocument/2006/relationships/hyperlink" Target="H#0#0#1#81639#0#CA0|&#1055;~1~1CN~|point=1" TargetMode="External"/><Relationship Id="rId38" Type="http://schemas.openxmlformats.org/officeDocument/2006/relationships/hyperlink" Target="H#0#0#1#98942#0#" TargetMode="External"/><Relationship Id="rId46" Type="http://schemas.openxmlformats.org/officeDocument/2006/relationships/hyperlink" Target="H#0#0#1#152565#0#" TargetMode="External"/><Relationship Id="rId2" Type="http://schemas.microsoft.com/office/2007/relationships/stylesWithEffects" Target="stylesWithEffects.xml"/><Relationship Id="rId16" Type="http://schemas.openxmlformats.org/officeDocument/2006/relationships/hyperlink" Target="H#0#0#1#292690#0#" TargetMode="External"/><Relationship Id="rId20" Type="http://schemas.openxmlformats.org/officeDocument/2006/relationships/hyperlink" Target="H#0#0#1#318361#0#" TargetMode="External"/><Relationship Id="rId29" Type="http://schemas.openxmlformats.org/officeDocument/2006/relationships/hyperlink" Target="H#0#0#1#66825#0#" TargetMode="External"/><Relationship Id="rId41" Type="http://schemas.openxmlformats.org/officeDocument/2006/relationships/hyperlink" Target="H#0#0#1#113878#0#" TargetMode="External"/><Relationship Id="rId1" Type="http://schemas.openxmlformats.org/officeDocument/2006/relationships/styles" Target="styles.xml"/><Relationship Id="rId6" Type="http://schemas.openxmlformats.org/officeDocument/2006/relationships/hyperlink" Target="H#0#0#1#209754#0#" TargetMode="External"/><Relationship Id="rId11" Type="http://schemas.openxmlformats.org/officeDocument/2006/relationships/hyperlink" Target="H#0#0#1#242533#0#" TargetMode="External"/><Relationship Id="rId24" Type="http://schemas.openxmlformats.org/officeDocument/2006/relationships/hyperlink" Target="H#0#0#1#51551#0#" TargetMode="External"/><Relationship Id="rId32" Type="http://schemas.openxmlformats.org/officeDocument/2006/relationships/hyperlink" Target="H#0#0#1#74461#0#" TargetMode="External"/><Relationship Id="rId37" Type="http://schemas.openxmlformats.org/officeDocument/2006/relationships/hyperlink" Target="H#0#0#1#97397#0#CA0|&#1055;~3~5|&#1055;&#1055;~3.2~4CN~|underpoint=3.2" TargetMode="External"/><Relationship Id="rId40" Type="http://schemas.openxmlformats.org/officeDocument/2006/relationships/hyperlink" Target="H#0#0#1#112505#0#CA0|&#1055;~1~1|&#1055;&#1055;~1.1~1CN~|underpoint=1.1" TargetMode="External"/><Relationship Id="rId45" Type="http://schemas.openxmlformats.org/officeDocument/2006/relationships/hyperlink" Target="H#0#0#1#145816#0#CA0|&#1055;~1~1|&#1055;&#1055;~1.3~4CN~|underpoint=1.3" TargetMode="External"/><Relationship Id="rId5" Type="http://schemas.openxmlformats.org/officeDocument/2006/relationships/hyperlink" Target="H#0#0#1#202261#0#" TargetMode="External"/><Relationship Id="rId15" Type="http://schemas.openxmlformats.org/officeDocument/2006/relationships/hyperlink" Target="H#0#0#1#284127#0#" TargetMode="External"/><Relationship Id="rId23" Type="http://schemas.openxmlformats.org/officeDocument/2006/relationships/hyperlink" Target="H#0#0#1#48824#0#" TargetMode="External"/><Relationship Id="rId28" Type="http://schemas.openxmlformats.org/officeDocument/2006/relationships/hyperlink" Target="H#0#0#1#60464#0#" TargetMode="External"/><Relationship Id="rId36" Type="http://schemas.openxmlformats.org/officeDocument/2006/relationships/hyperlink" Target="H#0#0#1#87771#0#" TargetMode="External"/><Relationship Id="rId49" Type="http://schemas.openxmlformats.org/officeDocument/2006/relationships/footer" Target="footer1.xml"/><Relationship Id="rId10" Type="http://schemas.openxmlformats.org/officeDocument/2006/relationships/hyperlink" Target="H#0#0#1#229173#0#" TargetMode="External"/><Relationship Id="rId19" Type="http://schemas.openxmlformats.org/officeDocument/2006/relationships/hyperlink" Target="H#0#0#1#311179#0#" TargetMode="External"/><Relationship Id="rId31" Type="http://schemas.openxmlformats.org/officeDocument/2006/relationships/hyperlink" Target="H#0#0#1#73378#0#" TargetMode="External"/><Relationship Id="rId44" Type="http://schemas.openxmlformats.org/officeDocument/2006/relationships/hyperlink" Target="H#0#0#1#145816#0#CA0|&#1055;~1~1|&#1055;&#1055;~1.1~1CN~|underpoint=1.1" TargetMode="External"/><Relationship Id="rId4" Type="http://schemas.openxmlformats.org/officeDocument/2006/relationships/webSettings" Target="webSettings.xml"/><Relationship Id="rId9" Type="http://schemas.openxmlformats.org/officeDocument/2006/relationships/hyperlink" Target="H#0#0#1#217180#0#" TargetMode="External"/><Relationship Id="rId14" Type="http://schemas.openxmlformats.org/officeDocument/2006/relationships/hyperlink" Target="H#0#0#1#282612#0#" TargetMode="External"/><Relationship Id="rId22" Type="http://schemas.openxmlformats.org/officeDocument/2006/relationships/hyperlink" Target="H#0#0#1#25786#0#" TargetMode="External"/><Relationship Id="rId27" Type="http://schemas.openxmlformats.org/officeDocument/2006/relationships/hyperlink" Target="H#0#0#1#59171#0#" TargetMode="External"/><Relationship Id="rId30" Type="http://schemas.openxmlformats.org/officeDocument/2006/relationships/hyperlink" Target="H#0#0#1#70382#0#CA0|&#1055;~1~1|&#1055;&#1055;~1.8~31CN~|underpoint=1.8" TargetMode="External"/><Relationship Id="rId35" Type="http://schemas.openxmlformats.org/officeDocument/2006/relationships/hyperlink" Target="H#0#0#1#87199#0#CA0|&#1055;~1~1|&#1055;&#1055;~1.1~1CN~|underpoint=1.1" TargetMode="External"/><Relationship Id="rId43" Type="http://schemas.openxmlformats.org/officeDocument/2006/relationships/hyperlink" Target="H#0#0#1#134370#0#" TargetMode="External"/><Relationship Id="rId48" Type="http://schemas.openxmlformats.org/officeDocument/2006/relationships/header" Target="header1.xml"/><Relationship Id="rId8" Type="http://schemas.openxmlformats.org/officeDocument/2006/relationships/hyperlink" Target="H#0#0#1#213875#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5391</Words>
  <Characters>30735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2022-01-31T04:55:00Z</dcterms:created>
  <dcterms:modified xsi:type="dcterms:W3CDTF">2022-01-31T04:56:00Z</dcterms:modified>
</cp:coreProperties>
</file>