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4" w:rsidRDefault="007F0DB4" w:rsidP="007F0D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Временно свободная площадь ОАО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Сморгоньагросервис</w:t>
      </w:r>
      <w:proofErr w:type="spellEnd"/>
      <w:r>
        <w:rPr>
          <w:rFonts w:ascii="Times New Roman" w:hAnsi="Times New Roman" w:cs="Times New Roman"/>
          <w:sz w:val="32"/>
          <w:szCs w:val="32"/>
        </w:rPr>
        <w:t>» (г.Сморгонь, УНП 500063122)</w:t>
      </w:r>
    </w:p>
    <w:p w:rsidR="007F0DB4" w:rsidRDefault="00AD2B3C" w:rsidP="00AD2B3C">
      <w:pPr>
        <w:tabs>
          <w:tab w:val="left" w:pos="1286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231042 г. Сморгонь, ул. Тракторная, 64. Тел. 4 52 02.</w:t>
      </w:r>
    </w:p>
    <w:tbl>
      <w:tblPr>
        <w:tblStyle w:val="a3"/>
        <w:tblW w:w="16350" w:type="dxa"/>
        <w:tblInd w:w="-856" w:type="dxa"/>
        <w:tblLayout w:type="fixed"/>
        <w:tblLook w:val="04A0"/>
      </w:tblPr>
      <w:tblGrid>
        <w:gridCol w:w="566"/>
        <w:gridCol w:w="1701"/>
        <w:gridCol w:w="1986"/>
        <w:gridCol w:w="1699"/>
        <w:gridCol w:w="1560"/>
        <w:gridCol w:w="1984"/>
        <w:gridCol w:w="1276"/>
        <w:gridCol w:w="1701"/>
        <w:gridCol w:w="3877"/>
      </w:tblGrid>
      <w:tr w:rsidR="007F0DB4" w:rsidTr="00AD2B3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DB4" w:rsidTr="00AD2B3C">
        <w:trPr>
          <w:trHeight w:val="52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складского помещения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Г.Сморгонь, ул.Тракторная, 70а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Pr="00AD2B3C" w:rsidRDefault="00AD2B3C" w:rsidP="00AD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B3C">
              <w:rPr>
                <w:rFonts w:ascii="Times New Roman" w:hAnsi="Times New Roman" w:cs="Times New Roman"/>
                <w:sz w:val="24"/>
                <w:szCs w:val="24"/>
              </w:rPr>
              <w:t xml:space="preserve">Бетонный фундамент, стены кирпичные, перекрытия ж/бетонные, кровля – шифер. Оконные проемы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2B3C">
              <w:rPr>
                <w:rFonts w:ascii="Times New Roman" w:hAnsi="Times New Roman" w:cs="Times New Roman"/>
                <w:sz w:val="24"/>
                <w:szCs w:val="24"/>
              </w:rPr>
              <w:t xml:space="preserve"> стеклоблоки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дверные проемы – железные ворота. Электроосвещение  - открытая проводка. Наличие рампы.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 w:rsidP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 хранения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Коэф-фициент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зависимости от спроса на недвижимое имущество установлен в размере 3,0 к базовой ставке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B4" w:rsidRDefault="007F0DB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6795" cy="3320143"/>
                  <wp:effectExtent l="0" t="0" r="8255" b="0"/>
                  <wp:docPr id="2" name="Рисунок 2" descr="C:\Users\User\Desktop\склад 181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склад 181,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95" cy="333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CCD" w:rsidRDefault="00027CCD"/>
    <w:sectPr w:rsidR="00027CCD" w:rsidSect="007F0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F0DB4"/>
    <w:rsid w:val="00027CCD"/>
    <w:rsid w:val="007F0DB4"/>
    <w:rsid w:val="008F4DBA"/>
    <w:rsid w:val="00AD2B3C"/>
    <w:rsid w:val="00CD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2022-06-24T07:07:00Z</dcterms:created>
  <dcterms:modified xsi:type="dcterms:W3CDTF">2022-06-24T07:07:00Z</dcterms:modified>
</cp:coreProperties>
</file>