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B2" w:rsidRDefault="00E868B2">
      <w:pPr>
        <w:pStyle w:val="newncpi0"/>
        <w:jc w:val="center"/>
      </w:pPr>
      <w:r>
        <w:rPr>
          <w:rStyle w:val="name"/>
        </w:rPr>
        <w:t>ПОСТАНОВЛЕНИЕ </w:t>
      </w:r>
      <w:r>
        <w:rPr>
          <w:rStyle w:val="promulgator"/>
        </w:rPr>
        <w:t>СОВЕТА МИНИСТРОВ РЕСПУБЛИКИ БЕЛАРУСЬ И НАЦИОНАЛЬНОГО БАНКА РЕСПУБЛИКИ БЕЛАРУСЬ</w:t>
      </w:r>
    </w:p>
    <w:p w:rsidR="00E868B2" w:rsidRDefault="00E868B2">
      <w:pPr>
        <w:pStyle w:val="newncpi"/>
        <w:ind w:firstLine="0"/>
        <w:jc w:val="center"/>
      </w:pPr>
      <w:r>
        <w:rPr>
          <w:rStyle w:val="datepr"/>
        </w:rPr>
        <w:t>6 июля 2011 г.</w:t>
      </w:r>
      <w:r>
        <w:rPr>
          <w:rStyle w:val="number"/>
        </w:rPr>
        <w:t xml:space="preserve"> № 924/16</w:t>
      </w:r>
    </w:p>
    <w:p w:rsidR="00E868B2" w:rsidRDefault="00E868B2">
      <w:pPr>
        <w:pStyle w:val="title"/>
      </w:pPr>
      <w:r>
        <w:t>Об использовании кассового и иного оборудования при приеме сре</w:t>
      </w:r>
      <w:proofErr w:type="gramStart"/>
      <w:r>
        <w:t>дств пл</w:t>
      </w:r>
      <w:proofErr w:type="gramEnd"/>
      <w:r>
        <w:t>атежа</w:t>
      </w:r>
    </w:p>
    <w:p w:rsidR="00E868B2" w:rsidRDefault="00E868B2">
      <w:pPr>
        <w:pStyle w:val="changei"/>
      </w:pPr>
      <w:r>
        <w:t>Изменения и дополнения:</w:t>
      </w:r>
    </w:p>
    <w:p w:rsidR="00E868B2" w:rsidRDefault="00E868B2">
      <w:pPr>
        <w:pStyle w:val="changeadd"/>
      </w:pPr>
      <w:r>
        <w:t>Постановление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&lt;C21200198&gt; </w:t>
      </w:r>
      <w:r>
        <w:rPr>
          <w:b/>
          <w:bCs/>
        </w:rPr>
        <w:t>- вступает в силу 1 января 2013 г.</w:t>
      </w:r>
      <w:r>
        <w:t>;</w:t>
      </w:r>
    </w:p>
    <w:p w:rsidR="00E868B2" w:rsidRDefault="00E868B2">
      <w:pPr>
        <w:pStyle w:val="changeadd"/>
      </w:pPr>
      <w:r>
        <w:t>Постановление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 &lt;C21200997&gt;;</w:t>
      </w:r>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за исключением изменений и дополнений, которые вступят в силу 16 июня 2013 г. и 1 июля 2013 г.;</w:t>
      </w:r>
      <w:proofErr w:type="gramEnd"/>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и 16 июня 2013 г., за исключением изменений и дополнений, которые вступят в силу 1 июля 2013 г.;</w:t>
      </w:r>
      <w:proofErr w:type="gramEnd"/>
    </w:p>
    <w:p w:rsidR="00E868B2" w:rsidRDefault="00E868B2">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16 июня 2013 г. и 1 июля 2013 г.;</w:t>
      </w:r>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roofErr w:type="gramEnd"/>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и 1 декабря 2013 г., за исключением изменений и дополнений, которые вступят в силу 15 февраля 2014 г.;</w:t>
      </w:r>
      <w:proofErr w:type="gramEnd"/>
    </w:p>
    <w:p w:rsidR="00E868B2" w:rsidRDefault="00E868B2">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1 декабря 2013 г. и 15 февраля 2014 г.;</w:t>
      </w:r>
    </w:p>
    <w:p w:rsidR="00E868B2" w:rsidRDefault="00E868B2">
      <w:pPr>
        <w:pStyle w:val="changeadd"/>
      </w:pPr>
      <w:r>
        <w:t xml:space="preserve">Постановление Совета Министров Республики Беларусь и Национального банка Республики Беларусь от 21 мая 2014 г. № 489/7 (Национальный правовой </w:t>
      </w:r>
      <w:r>
        <w:lastRenderedPageBreak/>
        <w:t>Интернет-портал Республики Беларусь, 23.05.2014, 5/38883) &lt;C21400489&gt; - внесены изменения и дополнения, вступившие в силу 22 июля 2014 г., за исключением изменений и дополнений, которые вступят в силу 1 февраля 2016 г.;</w:t>
      </w:r>
    </w:p>
    <w:p w:rsidR="00E868B2" w:rsidRDefault="00E868B2">
      <w:pPr>
        <w:pStyle w:val="changeadd"/>
      </w:pPr>
      <w: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и 1 февраля 2016 г.;</w:t>
      </w:r>
    </w:p>
    <w:p w:rsidR="00E868B2" w:rsidRDefault="00E868B2">
      <w:pPr>
        <w:pStyle w:val="changeadd"/>
      </w:pPr>
      <w:r>
        <w:t>Постановление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 &lt;C21500516&gt;;</w:t>
      </w:r>
    </w:p>
    <w:p w:rsidR="00E868B2" w:rsidRDefault="00E868B2">
      <w:pPr>
        <w:pStyle w:val="changeadd"/>
      </w:pPr>
      <w:r>
        <w:t>Постановление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 &lt;C21500801&gt;;</w:t>
      </w:r>
    </w:p>
    <w:p w:rsidR="00E868B2" w:rsidRDefault="00E868B2">
      <w:pPr>
        <w:pStyle w:val="changeadd"/>
      </w:pPr>
      <w:r>
        <w:t>Постановление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 &lt;C21600319&gt;;</w:t>
      </w:r>
    </w:p>
    <w:p w:rsidR="00E868B2" w:rsidRDefault="00E868B2">
      <w:pPr>
        <w:pStyle w:val="changeadd"/>
      </w:pPr>
      <w:r>
        <w:t>Постановление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 &lt;C21600707&gt;;</w:t>
      </w:r>
    </w:p>
    <w:p w:rsidR="00E868B2" w:rsidRDefault="00E868B2">
      <w:pPr>
        <w:pStyle w:val="changeadd"/>
      </w:pPr>
      <w:r>
        <w:t>Постановление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 &lt;C21700181&gt;;</w:t>
      </w:r>
    </w:p>
    <w:p w:rsidR="00E868B2" w:rsidRDefault="00E868B2">
      <w:pPr>
        <w:pStyle w:val="changeadd"/>
      </w:pPr>
      <w:r>
        <w:t>Постановление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 &lt;C21700571&gt;;</w:t>
      </w:r>
    </w:p>
    <w:p w:rsidR="00E868B2" w:rsidRDefault="00E868B2">
      <w:pPr>
        <w:pStyle w:val="changeadd"/>
      </w:pPr>
      <w:r>
        <w:t xml:space="preserve">Постановление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&lt;C21701040&gt; </w:t>
      </w:r>
      <w:r>
        <w:rPr>
          <w:b/>
          <w:bCs/>
        </w:rPr>
        <w:t>- вступает в силу 7 июля 2018 г.</w:t>
      </w:r>
      <w:r>
        <w:t>;</w:t>
      </w:r>
    </w:p>
    <w:p w:rsidR="00E868B2" w:rsidRDefault="00E868B2">
      <w:pPr>
        <w:pStyle w:val="changeadd"/>
      </w:pPr>
      <w:r>
        <w:t xml:space="preserve">Постановление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&lt;C21800395&gt; </w:t>
      </w:r>
      <w:r>
        <w:rPr>
          <w:b/>
          <w:bCs/>
        </w:rPr>
        <w:t>- вступает в силу 7 июля 2018 г.</w:t>
      </w:r>
      <w:r>
        <w:t>;</w:t>
      </w:r>
    </w:p>
    <w:p w:rsidR="00E868B2" w:rsidRDefault="00E868B2">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за исключением изменений и дополнений, которые вступят в силу 8 июля 2018 г.;</w:t>
      </w:r>
    </w:p>
    <w:p w:rsidR="00E868B2" w:rsidRDefault="00E868B2">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и 8 июля 2018 г.;</w:t>
      </w:r>
    </w:p>
    <w:p w:rsidR="00E868B2" w:rsidRDefault="00E868B2">
      <w:pPr>
        <w:pStyle w:val="changeadd"/>
      </w:pPr>
      <w:proofErr w:type="gramStart"/>
      <w:r>
        <w:lastRenderedPageBreak/>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roofErr w:type="gramEnd"/>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и 1 января 2020 г., за исключением изменений и дополнений, которые вступят в силу 5 июня 2020 г.;</w:t>
      </w:r>
      <w:proofErr w:type="gramEnd"/>
    </w:p>
    <w:p w:rsidR="00E868B2" w:rsidRDefault="00E868B2">
      <w:pPr>
        <w:pStyle w:val="changeadd"/>
      </w:pPr>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1 января 2020 г. и 5 июня 2020 г.;</w:t>
      </w:r>
    </w:p>
    <w:p w:rsidR="00E868B2" w:rsidRDefault="00E868B2">
      <w:pPr>
        <w:pStyle w:val="changeadd"/>
      </w:pPr>
      <w:r>
        <w:t>Постановление Совета Министров Республики Беларусь и Национального банка Республики Беларусь от 15 мая 2020 г. № 290/11 (Национальный правовой Интернет-портал Республики Беларусь, 19.05.2020, 5/48065) &lt;C22000290&gt;;</w:t>
      </w:r>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&lt;C22100203&gt; - внесены изменения и дополнения, вступившие в силу 10 апреля 2021 г., за исключением изменений и дополнений, которые вступят в силу 10 октября 2021 г., 10 апреля 2022 г. и 10 апреля 2023 г.;</w:t>
      </w:r>
      <w:proofErr w:type="gramEnd"/>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&lt;C22100203&gt; - внесены изменения и дополнения, вступившие в силу 10 апреля 2021 г. и 10 октября 2021 г., за исключением изменений и дополнений, которые вступят в силу 10 апреля 2022 г. и 10 апреля 2023 г.;</w:t>
      </w:r>
      <w:proofErr w:type="gramEnd"/>
    </w:p>
    <w:p w:rsidR="00E868B2" w:rsidRDefault="00E868B2">
      <w:pPr>
        <w:pStyle w:val="changeadd"/>
      </w:pPr>
      <w:proofErr w:type="gramStart"/>
      <w:r>
        <w:t>Постановление Совета Министров Республики Беларусь и Национального банка Республики Беларусь от 15 ноября 2021 г. № 647/11 (Национальный правовой Интернет-портал Республики Беларусь, 17.11.2021, 5/49623) &lt;C22100647&gt; - внесены изменения и дополнения, вступившие в силу 18 ноября 2021 г., за исключением изменений и дополнений, которые вступят в силу 18 мая 2022 г., 18 июля 2022 г. и 18 августа 2022 г.</w:t>
      </w:r>
      <w:proofErr w:type="gramEnd"/>
    </w:p>
    <w:p w:rsidR="00E868B2" w:rsidRDefault="00E868B2">
      <w:pPr>
        <w:pStyle w:val="newncpi"/>
      </w:pPr>
      <w:r>
        <w:t> </w:t>
      </w:r>
    </w:p>
    <w:p w:rsidR="00E868B2" w:rsidRDefault="00E868B2">
      <w:pPr>
        <w:pStyle w:val="preamble"/>
      </w:pPr>
      <w:proofErr w:type="gramStart"/>
      <w:r>
        <w:t>В соответствии со статьей 11 Закона Республики Беларусь от 23 июля 2008 г. № 424-З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w:t>
      </w:r>
      <w:proofErr w:type="gramEnd"/>
      <w:r>
        <w:t xml:space="preserve"> </w:t>
      </w:r>
      <w:proofErr w:type="gramStart"/>
      <w:r>
        <w:t>контроля за</w:t>
      </w:r>
      <w:proofErr w:type="gramEnd"/>
      <w:r>
        <w:t xml:space="preserve"> денежным оборотом в сфере торговли и услуг Совет Министров Республики Беларусь и Национальный банк Республики Беларусь ПОСТАНОВЛЯЮТ:</w:t>
      </w:r>
    </w:p>
    <w:p w:rsidR="00E868B2" w:rsidRDefault="00E868B2">
      <w:pPr>
        <w:pStyle w:val="point"/>
      </w:pPr>
      <w:r>
        <w:t>1. Утвердить Положение об использовании кассового и иного оборудования при приеме сре</w:t>
      </w:r>
      <w:proofErr w:type="gramStart"/>
      <w:r>
        <w:t>дств пл</w:t>
      </w:r>
      <w:proofErr w:type="gramEnd"/>
      <w:r>
        <w:t>атежа (прилагается).</w:t>
      </w:r>
    </w:p>
    <w:p w:rsidR="00E868B2" w:rsidRDefault="00E868B2">
      <w:pPr>
        <w:pStyle w:val="point"/>
      </w:pPr>
      <w:r>
        <w:t>2. Установить, что:</w:t>
      </w:r>
    </w:p>
    <w:p w:rsidR="00E868B2" w:rsidRDefault="00E868B2">
      <w:pPr>
        <w:pStyle w:val="underpoint"/>
      </w:pPr>
      <w:r>
        <w:lastRenderedPageBreak/>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E868B2" w:rsidRDefault="00E868B2">
      <w:pPr>
        <w:pStyle w:val="underpoint"/>
      </w:pPr>
      <w:proofErr w:type="gramStart"/>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roofErr w:type="gramEnd"/>
    </w:p>
    <w:p w:rsidR="00E868B2" w:rsidRDefault="00E868B2">
      <w:pPr>
        <w:pStyle w:val="newncpi"/>
      </w:pPr>
      <w:proofErr w:type="gramStart"/>
      <w:r>
        <w:t>Юридические лица и индивидуальные предприниматели с 1 июля 2018 г. при продаже товаров, выполнении работ, оказании услуг принимают наличные денежные 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roofErr w:type="gramEnd"/>
    </w:p>
    <w:p w:rsidR="00E868B2" w:rsidRDefault="00E868B2">
      <w:pPr>
        <w:pStyle w:val="underpoint"/>
      </w:pPr>
      <w:r>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w:t>
      </w:r>
      <w:proofErr w:type="gramStart"/>
      <w:r>
        <w:t>центра обработки данных системы контроля торговых автоматов</w:t>
      </w:r>
      <w:proofErr w:type="gramEnd"/>
      <w:r>
        <w:t xml:space="preserve"> и системы контроля кассового оборудования в порядке, определенном Министерством по налогам и сборам.</w:t>
      </w:r>
    </w:p>
    <w:p w:rsidR="00E868B2" w:rsidRDefault="00E868B2">
      <w:pPr>
        <w:pStyle w:val="newncpi"/>
      </w:pPr>
      <w:proofErr w:type="gramStart"/>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roofErr w:type="gramEnd"/>
    </w:p>
    <w:p w:rsidR="00E868B2" w:rsidRDefault="00E868B2">
      <w:pPr>
        <w:pStyle w:val="underpoint"/>
      </w:pPr>
      <w:r>
        <w:t>2.4. исключен;</w:t>
      </w:r>
    </w:p>
    <w:p w:rsidR="00E868B2" w:rsidRDefault="00E868B2">
      <w:pPr>
        <w:pStyle w:val="underpoint"/>
      </w:pPr>
      <w:r>
        <w:t>2.5.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E868B2" w:rsidRDefault="00E868B2">
      <w:pPr>
        <w:pStyle w:val="snoskiline"/>
      </w:pPr>
      <w:r>
        <w:t>______________________________</w:t>
      </w:r>
    </w:p>
    <w:p w:rsidR="00E868B2" w:rsidRDefault="00E868B2">
      <w:pPr>
        <w:pStyle w:val="snoski"/>
        <w:spacing w:after="240"/>
      </w:pPr>
      <w:proofErr w:type="gramStart"/>
      <w: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w:t>
      </w:r>
      <w:proofErr w:type="gramEnd"/>
      <w:r>
        <w:t xml:space="preserve"> </w:t>
      </w:r>
      <w:proofErr w:type="gramStart"/>
      <w:r>
        <w:t>пользовании</w:t>
      </w:r>
      <w:proofErr w:type="gramEnd"/>
      <w:r>
        <w:t xml:space="preserve"> у юридических лиц и индивидуальных предпринимателей.</w:t>
      </w:r>
    </w:p>
    <w:p w:rsidR="00E868B2" w:rsidRDefault="00E868B2">
      <w:pPr>
        <w:pStyle w:val="underpoint"/>
      </w:pPr>
      <w:r>
        <w:t>2.6. прием наличных денежных средств и (или) денежных сре</w:t>
      </w:r>
      <w:proofErr w:type="gramStart"/>
      <w:r>
        <w:t>дств пр</w:t>
      </w:r>
      <w:proofErr w:type="gramEnd"/>
      <w:r>
        <w:t>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E868B2" w:rsidRDefault="00E868B2">
      <w:pPr>
        <w:pStyle w:val="newncpi"/>
      </w:pPr>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E868B2" w:rsidRDefault="00E868B2">
      <w:pPr>
        <w:pStyle w:val="newncpi"/>
      </w:pPr>
      <w:r>
        <w:lastRenderedPageBreak/>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E868B2" w:rsidRDefault="00E868B2">
      <w:pPr>
        <w:pStyle w:val="newncpi"/>
      </w:pPr>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E868B2" w:rsidRDefault="00E868B2">
      <w:pPr>
        <w:pStyle w:val="newncpi"/>
      </w:pPr>
      <w:r>
        <w:t>юридическими лицами, осуществляющими оформление проезда и оказание услуг на железнодорожном транспорте общего пользования, – с 1 июля 2018 г.;</w:t>
      </w:r>
    </w:p>
    <w:p w:rsidR="00E868B2" w:rsidRDefault="00E868B2">
      <w:pPr>
        <w:pStyle w:val="newncpi"/>
      </w:pPr>
      <w:r>
        <w:t>юридическими лицами, не указанными в абзацах втором–пятом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E868B2" w:rsidRDefault="00E868B2">
      <w:pPr>
        <w:pStyle w:val="newncpi"/>
      </w:pPr>
      <w:r>
        <w:t>индивидуальными предпринимателями, не указанными в абзацах втором–четвертом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E868B2" w:rsidRDefault="00E868B2">
      <w:pPr>
        <w:pStyle w:val="newncpi"/>
      </w:pPr>
      <w:proofErr w:type="gramStart"/>
      <w: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roofErr w:type="gramEnd"/>
    </w:p>
    <w:p w:rsidR="00E868B2" w:rsidRDefault="00E868B2">
      <w:pPr>
        <w:pStyle w:val="newncpi"/>
      </w:pPr>
      <w:r>
        <w:t>указанные в абзаце втором части первой настоящего подпункта, – по истечении сроков, установленных в абзаце втором части первой настоящего подпункта, но не более четырех месяцев;</w:t>
      </w:r>
    </w:p>
    <w:p w:rsidR="00E868B2" w:rsidRDefault="00E868B2">
      <w:pPr>
        <w:pStyle w:val="newncpi"/>
      </w:pPr>
      <w:r>
        <w:t>указанные в абзаце третьем части первой настоящего подпункта, – по истечении сроков, установленных в абзаце третьем части первой настоящего подпункта, но не более шести месяцев;</w:t>
      </w:r>
    </w:p>
    <w:p w:rsidR="00E868B2" w:rsidRDefault="00E868B2">
      <w:pPr>
        <w:pStyle w:val="newncpi"/>
      </w:pPr>
      <w:r>
        <w:t>указанные в абзаце четвертом части первой настоящего подпункта, – по истечении срока, установленного в абзаце четвертом части первой настоящего подпункта, но не более 15 месяцев;</w:t>
      </w:r>
    </w:p>
    <w:p w:rsidR="00E868B2" w:rsidRDefault="00E868B2">
      <w:pPr>
        <w:pStyle w:val="newncpi"/>
      </w:pPr>
      <w:r>
        <w:t>указанные в абзаце пятом части первой настоящего подпункта, – по истечении сроков, установленных в абзаце пятом части первой настоящего подпункта, но не более четырех месяцев;</w:t>
      </w:r>
    </w:p>
    <w:p w:rsidR="00E868B2" w:rsidRDefault="00E868B2">
      <w:pPr>
        <w:pStyle w:val="newncpi"/>
      </w:pPr>
      <w:r>
        <w:t>указанные в абзаце шестом части первой настоящего подпункта, – по истечении сроков, установленных в абзаце шестом части первой настоящего подпункта, но не более 15 месяцев;</w:t>
      </w:r>
    </w:p>
    <w:p w:rsidR="00E868B2" w:rsidRDefault="00E868B2">
      <w:pPr>
        <w:pStyle w:val="newncpi"/>
      </w:pPr>
      <w:r>
        <w:t>указанные в абзаце седьмом части первой настоящего подпункта, – по истечении сроков, установленных в абзаце седьмом части первой настоящего подпункта, но не более тринадцати месяцев;</w:t>
      </w:r>
    </w:p>
    <w:p w:rsidR="00E868B2" w:rsidRDefault="00E868B2">
      <w:pPr>
        <w:pStyle w:val="underpoint"/>
      </w:pPr>
      <w:r>
        <w:t>2.7. исключен;</w:t>
      </w:r>
    </w:p>
    <w:p w:rsidR="00E868B2" w:rsidRDefault="00E868B2">
      <w:pPr>
        <w:pStyle w:val="underpoint"/>
      </w:pPr>
      <w:r>
        <w:t xml:space="preserve">2.8. 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приложению 1, обязаны установить и использовать платежные терминалы*, </w:t>
      </w:r>
      <w:proofErr w:type="gramStart"/>
      <w:r>
        <w:t>обеспечить</w:t>
      </w:r>
      <w:proofErr w:type="gramEnd"/>
      <w:r>
        <w:t xml:space="preserve"> в том числе прием к оплате банковских платежных карточек внутренней платежной системы «БЕЛКАРТ», международных платежных систем Visa и MasterCard, эмиссию которых осуществляют банки Республики Беларусь, за исключением случаев, установленных в </w:t>
      </w:r>
      <w:proofErr w:type="gramStart"/>
      <w:r>
        <w:t>подпункте</w:t>
      </w:r>
      <w:proofErr w:type="gramEnd"/>
      <w:r>
        <w:t> 2.9, части второй подпункта 2.10 и подпункте 2.11 настоящего пункта;</w:t>
      </w:r>
    </w:p>
    <w:p w:rsidR="00E868B2" w:rsidRDefault="00E868B2">
      <w:pPr>
        <w:pStyle w:val="snoskiline"/>
      </w:pPr>
      <w:r>
        <w:t>______________________________</w:t>
      </w:r>
    </w:p>
    <w:p w:rsidR="00E868B2" w:rsidRDefault="00E868B2">
      <w:pPr>
        <w:pStyle w:val="snoski"/>
        <w:spacing w:after="240"/>
      </w:pPr>
      <w:r>
        <w:t xml:space="preserve">* Для целей настоящего постановления под платежным терминалом понимается программно-техническое устройство, мобильное устройство с платежным приложением, устанавливаемое в соответствии </w:t>
      </w:r>
      <w:r>
        <w:lastRenderedPageBreak/>
        <w:t xml:space="preserve">с договором эквайринга и предназначенное для регистрации операций при использовании банковских платежных карточек с последующим формированием </w:t>
      </w:r>
      <w:proofErr w:type="gramStart"/>
      <w:r>
        <w:t>карт-чека</w:t>
      </w:r>
      <w:proofErr w:type="gramEnd"/>
      <w:r>
        <w:t>.</w:t>
      </w:r>
    </w:p>
    <w:p w:rsidR="00E868B2" w:rsidRDefault="00E868B2">
      <w:pPr>
        <w:pStyle w:val="underpoint"/>
      </w:pPr>
      <w:r>
        <w:t>2.8</w:t>
      </w:r>
      <w:r>
        <w:rPr>
          <w:vertAlign w:val="superscript"/>
        </w:rPr>
        <w:t>1</w:t>
      </w:r>
      <w:r>
        <w:t>. количество используемых в объектах и (или) при осуществлении видов деятельности согласно приложению 1 платежных терминалов должно соответствовать количеству единиц кассового оборудования, игорных заведений, за исключением случаев, установленных в частях второй и третьей настоящего подпункта.</w:t>
      </w:r>
    </w:p>
    <w:p w:rsidR="00E868B2" w:rsidRDefault="00E868B2">
      <w:pPr>
        <w:pStyle w:val="newncpi"/>
      </w:pPr>
      <w:proofErr w:type="gramStart"/>
      <w:r>
        <w:t>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w:t>
      </w:r>
      <w:proofErr w:type="gramEnd"/>
      <w:r>
        <w:t xml:space="preserve">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E868B2" w:rsidRDefault="00E868B2">
      <w:pPr>
        <w:pStyle w:val="newncpi"/>
      </w:pPr>
      <w:r>
        <w:t>Разрешается использование одного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 где производится оплата товара при использовании банковской платежной карточки;</w:t>
      </w:r>
    </w:p>
    <w:p w:rsidR="00E868B2" w:rsidRDefault="00E868B2">
      <w:pPr>
        <w:pStyle w:val="underpoint"/>
      </w:pPr>
      <w:proofErr w:type="gramStart"/>
      <w:r>
        <w:t>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банком-эквайером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roofErr w:type="gramEnd"/>
    </w:p>
    <w:p w:rsidR="00E868B2" w:rsidRDefault="00E868B2">
      <w:pPr>
        <w:pStyle w:val="newncpi"/>
      </w:pPr>
      <w:proofErr w:type="gramStart"/>
      <w: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w:t>
      </w:r>
      <w:proofErr w:type="gramEnd"/>
      <w:r>
        <w:t xml:space="preserve"> регистрации, а по истечении данного срока – в течение двух месяцев при наличии документа, подтверждающего прием банком-эквайером заявки на установку платежного терминала;</w:t>
      </w:r>
    </w:p>
    <w:p w:rsidR="00E868B2" w:rsidRDefault="00E868B2">
      <w:pPr>
        <w:pStyle w:val="underpoint"/>
      </w:pPr>
      <w:r>
        <w:t>2.9</w:t>
      </w:r>
      <w:r>
        <w:rPr>
          <w:vertAlign w:val="superscript"/>
        </w:rPr>
        <w:t>1</w:t>
      </w:r>
      <w:r>
        <w:t>. выдача наличных денежных средств держателям банковских платежных карточек через кассовое оборудование, подключенное к системе контроля кассового оборудования, может осуществляться юридическими лицами, индивидуальными предпринимателями, реализующими товары, выполняющими работы, оказывающими услуги:</w:t>
      </w:r>
    </w:p>
    <w:p w:rsidR="00E868B2" w:rsidRDefault="00E868B2">
      <w:pPr>
        <w:pStyle w:val="newncpi"/>
      </w:pPr>
      <w:r>
        <w:t>на территории сельской местности, малых городских поселений, территории вне населенных пунктов* – с 5 июня 2020 г.;</w:t>
      </w:r>
    </w:p>
    <w:p w:rsidR="00E868B2" w:rsidRDefault="00E868B2">
      <w:pPr>
        <w:pStyle w:val="newncpi"/>
      </w:pPr>
      <w:r>
        <w:t>на иной территории Республики Беларусь – с 1 января 2022 г.;</w:t>
      </w:r>
    </w:p>
    <w:p w:rsidR="00E868B2" w:rsidRDefault="00E868B2">
      <w:pPr>
        <w:pStyle w:val="snoskiline"/>
      </w:pPr>
      <w:r>
        <w:t>______________________________</w:t>
      </w:r>
    </w:p>
    <w:p w:rsidR="00E868B2" w:rsidRDefault="00E868B2">
      <w:pPr>
        <w:pStyle w:val="snoski"/>
        <w:spacing w:after="240"/>
      </w:pPr>
      <w:proofErr w:type="gramStart"/>
      <w:r>
        <w:t>* Для целей настоящего постановления территорией сельской местности считать территорию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территорию поселков городского типа и городов, среднегодовая численность населения на которой составляет более 2 тыс. человек, но не превышает 10 тыс. человек.</w:t>
      </w:r>
      <w:proofErr w:type="gramEnd"/>
    </w:p>
    <w:p w:rsidR="00E868B2" w:rsidRDefault="00E868B2">
      <w:pPr>
        <w:pStyle w:val="underpoint"/>
      </w:pPr>
      <w:proofErr w:type="gramStart"/>
      <w:r>
        <w:t xml:space="preserve">2.10. юридические лица и индивидуальные предприниматели вправе обеспечить помимо осуществления расчетов в безналичной форме посредством банковских платежных карточек иные способы осуществления расчетов, в том числе </w:t>
      </w:r>
      <w:r>
        <w:lastRenderedPageBreak/>
        <w:t>с использованием QR-кодов и (или) мобильных приложений, позволяющие в соответствии с требованиями банковского законодательства сформировать платежные инструкции, на основании которых проводятся операции по счетам, электронным кошелькам при осуществлении расчетов в безналичной форме, с проведением таких</w:t>
      </w:r>
      <w:proofErr w:type="gramEnd"/>
      <w:r>
        <w:t xml:space="preserve"> расчетов с использованием кассового оборудования.</w:t>
      </w:r>
    </w:p>
    <w:p w:rsidR="00E868B2" w:rsidRDefault="00E868B2">
      <w:pPr>
        <w:pStyle w:val="newncpi"/>
      </w:pPr>
      <w:proofErr w:type="gramStart"/>
      <w:r>
        <w:t>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приложению 1</w:t>
      </w:r>
      <w:r>
        <w:rPr>
          <w:vertAlign w:val="superscript"/>
        </w:rPr>
        <w:t>1</w:t>
      </w:r>
      <w:r>
        <w:t>, вправе для обеспечения расчетов в безналичной форме предоставлять услугу инициирования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без установки и использования платежного терминала;</w:t>
      </w:r>
      <w:proofErr w:type="gramEnd"/>
    </w:p>
    <w:p w:rsidR="00E868B2" w:rsidRDefault="00E868B2">
      <w:pPr>
        <w:pStyle w:val="underpoint"/>
      </w:pPr>
      <w:proofErr w:type="gramStart"/>
      <w:r>
        <w:t>2.11. индивидуальные предприниматели, юридические лица, относящиеся к субъектам малого предпринимательства*, организации потребительской кооперации при выполнении требования об установке и использовании платежных терминалов, предусмотренного в подпункте 2.8 настоящего пункта, вправе установить и использовать платежные терминалы, обеспечивающие прием к оплате только бесконтактных банковских платежных карточек, в том числе внутренней платежной системы «БЕЛКАРТ», международных платежных систем Visa и MasterCard, эмиссию которых осуществляют банки</w:t>
      </w:r>
      <w:proofErr w:type="gramEnd"/>
      <w:r>
        <w:t xml:space="preserve">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rsidR="00E868B2" w:rsidRDefault="00E868B2">
      <w:pPr>
        <w:pStyle w:val="snoskiline"/>
      </w:pPr>
      <w:r>
        <w:t>______________________________</w:t>
      </w:r>
    </w:p>
    <w:p w:rsidR="00E868B2" w:rsidRDefault="00E868B2">
      <w:pPr>
        <w:pStyle w:val="snoski"/>
        <w:spacing w:after="240"/>
      </w:pPr>
      <w:r>
        <w:t>* Критерии отнесения юридических лиц и индивидуальных предпринимателей к субъектам малого предпринимательства определены в части первой статьи 3 Закона Республики Беларусь от 1 июля 2010 г. № 148-З «О поддержке малого и среднего предпринимательства».</w:t>
      </w:r>
    </w:p>
    <w:p w:rsidR="00E868B2" w:rsidRDefault="00E868B2">
      <w:pPr>
        <w:pStyle w:val="point"/>
      </w:pPr>
      <w: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E868B2" w:rsidRDefault="00E868B2">
      <w:pPr>
        <w:pStyle w:val="point"/>
      </w:pPr>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E868B2" w:rsidRDefault="00E868B2">
      <w:pPr>
        <w:pStyle w:val="point"/>
      </w:pPr>
      <w:r>
        <w:t>5. 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E868B2" w:rsidRDefault="00E868B2">
      <w:pPr>
        <w:pStyle w:val="point"/>
      </w:pPr>
      <w:r>
        <w:t>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w:t>
      </w:r>
    </w:p>
    <w:p w:rsidR="00E868B2" w:rsidRDefault="00E868B2">
      <w:pPr>
        <w:pStyle w:val="newncpi"/>
      </w:pPr>
      <w:r>
        <w:t> </w:t>
      </w:r>
    </w:p>
    <w:tbl>
      <w:tblPr>
        <w:tblW w:w="5000" w:type="pct"/>
        <w:tblCellMar>
          <w:left w:w="0" w:type="dxa"/>
          <w:right w:w="0" w:type="dxa"/>
        </w:tblCellMar>
        <w:tblLook w:val="04A0"/>
      </w:tblPr>
      <w:tblGrid>
        <w:gridCol w:w="3279"/>
        <w:gridCol w:w="3030"/>
        <w:gridCol w:w="3060"/>
      </w:tblGrid>
      <w:tr w:rsidR="00E868B2">
        <w:tc>
          <w:tcPr>
            <w:tcW w:w="1750" w:type="pct"/>
            <w:tcMar>
              <w:top w:w="0" w:type="dxa"/>
              <w:left w:w="6" w:type="dxa"/>
              <w:bottom w:w="0" w:type="dxa"/>
              <w:right w:w="6" w:type="dxa"/>
            </w:tcMar>
            <w:hideMark/>
          </w:tcPr>
          <w:p w:rsidR="00E868B2" w:rsidRDefault="00E868B2">
            <w:pPr>
              <w:pStyle w:val="newncpi0"/>
              <w:jc w:val="left"/>
            </w:pPr>
            <w:r>
              <w:rPr>
                <w:rStyle w:val="post"/>
              </w:rPr>
              <w:t xml:space="preserve">Премьер-министр </w:t>
            </w:r>
            <w:r>
              <w:br/>
            </w:r>
            <w:r>
              <w:rPr>
                <w:rStyle w:val="post"/>
              </w:rPr>
              <w:t xml:space="preserve">Республики Беларусь </w:t>
            </w:r>
          </w:p>
          <w:p w:rsidR="00E868B2" w:rsidRDefault="00E868B2">
            <w:pPr>
              <w:pStyle w:val="newncpi0"/>
              <w:ind w:firstLine="1021"/>
              <w:jc w:val="left"/>
            </w:pPr>
            <w:r>
              <w:rPr>
                <w:rStyle w:val="pers"/>
              </w:rPr>
              <w:t>М.Мясникович</w:t>
            </w:r>
          </w:p>
        </w:tc>
        <w:tc>
          <w:tcPr>
            <w:tcW w:w="1617" w:type="pct"/>
            <w:tcMar>
              <w:top w:w="0" w:type="dxa"/>
              <w:left w:w="6" w:type="dxa"/>
              <w:bottom w:w="0" w:type="dxa"/>
              <w:right w:w="6" w:type="dxa"/>
            </w:tcMar>
            <w:hideMark/>
          </w:tcPr>
          <w:p w:rsidR="00E868B2" w:rsidRDefault="00E868B2">
            <w:pPr>
              <w:pStyle w:val="newncpi0"/>
              <w:jc w:val="left"/>
            </w:pPr>
            <w:r>
              <w:t> </w:t>
            </w:r>
          </w:p>
        </w:tc>
        <w:tc>
          <w:tcPr>
            <w:tcW w:w="1633" w:type="pct"/>
            <w:tcMar>
              <w:top w:w="0" w:type="dxa"/>
              <w:left w:w="6" w:type="dxa"/>
              <w:bottom w:w="0" w:type="dxa"/>
              <w:right w:w="6" w:type="dxa"/>
            </w:tcMar>
            <w:vAlign w:val="bottom"/>
            <w:hideMark/>
          </w:tcPr>
          <w:p w:rsidR="00E868B2" w:rsidRDefault="00E868B2">
            <w:pPr>
              <w:pStyle w:val="newncpi0"/>
              <w:jc w:val="left"/>
            </w:pPr>
            <w:proofErr w:type="gramStart"/>
            <w:r>
              <w:rPr>
                <w:rStyle w:val="post"/>
              </w:rPr>
              <w:t>Исполняющий</w:t>
            </w:r>
            <w:proofErr w:type="gramEnd"/>
            <w:r>
              <w:rPr>
                <w:rStyle w:val="post"/>
              </w:rPr>
              <w:t xml:space="preserve"> обязанности </w:t>
            </w:r>
            <w:r>
              <w:br/>
            </w:r>
            <w:r>
              <w:rPr>
                <w:rStyle w:val="post"/>
              </w:rPr>
              <w:t xml:space="preserve">Председателя Правления </w:t>
            </w:r>
            <w:r>
              <w:br/>
            </w:r>
            <w:r>
              <w:rPr>
                <w:rStyle w:val="post"/>
              </w:rPr>
              <w:t xml:space="preserve">Национального банка </w:t>
            </w:r>
            <w:r>
              <w:br/>
            </w:r>
            <w:r>
              <w:rPr>
                <w:rStyle w:val="post"/>
              </w:rPr>
              <w:t>Республики Беларусь</w:t>
            </w:r>
          </w:p>
          <w:p w:rsidR="00E868B2" w:rsidRDefault="00E868B2">
            <w:pPr>
              <w:pStyle w:val="newncpi0"/>
              <w:ind w:firstLine="1021"/>
              <w:jc w:val="left"/>
            </w:pPr>
            <w:r>
              <w:rPr>
                <w:rStyle w:val="pers"/>
              </w:rPr>
              <w:t>Ю.Алымов</w:t>
            </w:r>
          </w:p>
        </w:tc>
      </w:tr>
    </w:tbl>
    <w:p w:rsidR="00E868B2" w:rsidRDefault="00E868B2">
      <w:pPr>
        <w:pStyle w:val="newncpi"/>
      </w:pPr>
      <w:r>
        <w:t> </w:t>
      </w:r>
    </w:p>
    <w:tbl>
      <w:tblPr>
        <w:tblW w:w="5000" w:type="pct"/>
        <w:tblCellMar>
          <w:left w:w="0" w:type="dxa"/>
          <w:right w:w="0" w:type="dxa"/>
        </w:tblCellMar>
        <w:tblLook w:val="04A0"/>
      </w:tblPr>
      <w:tblGrid>
        <w:gridCol w:w="6673"/>
        <w:gridCol w:w="2696"/>
      </w:tblGrid>
      <w:tr w:rsidR="00E868B2">
        <w:tc>
          <w:tcPr>
            <w:tcW w:w="3561" w:type="pct"/>
            <w:tcMar>
              <w:top w:w="0" w:type="dxa"/>
              <w:left w:w="6" w:type="dxa"/>
              <w:bottom w:w="0" w:type="dxa"/>
              <w:right w:w="6" w:type="dxa"/>
            </w:tcMar>
            <w:hideMark/>
          </w:tcPr>
          <w:p w:rsidR="00E868B2" w:rsidRDefault="00E868B2">
            <w:pPr>
              <w:pStyle w:val="cap1"/>
            </w:pPr>
            <w:r>
              <w:t> </w:t>
            </w:r>
          </w:p>
        </w:tc>
        <w:tc>
          <w:tcPr>
            <w:tcW w:w="1439" w:type="pct"/>
            <w:tcMar>
              <w:top w:w="0" w:type="dxa"/>
              <w:left w:w="6" w:type="dxa"/>
              <w:bottom w:w="0" w:type="dxa"/>
              <w:right w:w="6" w:type="dxa"/>
            </w:tcMar>
            <w:hideMark/>
          </w:tcPr>
          <w:p w:rsidR="00E868B2" w:rsidRDefault="00E868B2">
            <w:pPr>
              <w:pStyle w:val="capu1"/>
            </w:pPr>
            <w:r>
              <w:t>УТВЕРЖДЕНО</w:t>
            </w:r>
          </w:p>
          <w:p w:rsidR="00E868B2" w:rsidRDefault="00E868B2">
            <w:pPr>
              <w:pStyle w:val="cap1"/>
            </w:pPr>
            <w:r>
              <w:t xml:space="preserve">Постановление </w:t>
            </w:r>
            <w:r>
              <w:br/>
              <w:t xml:space="preserve">Совета Министров </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r>
            <w:r>
              <w:lastRenderedPageBreak/>
              <w:t xml:space="preserve">Совета Министров </w:t>
            </w:r>
            <w:r>
              <w:br/>
              <w:t xml:space="preserve">Республики Беларусь </w:t>
            </w:r>
            <w:r>
              <w:br/>
              <w:t xml:space="preserve">и Национального банка </w:t>
            </w:r>
            <w:r>
              <w:br/>
              <w:t>Республики Беларусь</w:t>
            </w:r>
            <w:r>
              <w:br/>
              <w:t>29.12.2017 № 1040/17)</w:t>
            </w:r>
          </w:p>
        </w:tc>
      </w:tr>
    </w:tbl>
    <w:p w:rsidR="00E868B2" w:rsidRDefault="00E868B2">
      <w:pPr>
        <w:pStyle w:val="titleu"/>
      </w:pPr>
      <w:r>
        <w:lastRenderedPageBreak/>
        <w:t>ПОЛОЖЕНИЕ</w:t>
      </w:r>
      <w:r>
        <w:br/>
        <w:t>об использовании кассового и иного оборудования при приеме сре</w:t>
      </w:r>
      <w:proofErr w:type="gramStart"/>
      <w:r>
        <w:t>дств пл</w:t>
      </w:r>
      <w:proofErr w:type="gramEnd"/>
      <w:r>
        <w:t>атежа</w:t>
      </w:r>
    </w:p>
    <w:p w:rsidR="00E868B2" w:rsidRDefault="00E868B2">
      <w:pPr>
        <w:pStyle w:val="chapter"/>
      </w:pPr>
      <w:r>
        <w:t>ГЛАВА 1</w:t>
      </w:r>
      <w:r>
        <w:br/>
        <w:t>ОБЩИЕ ПОЛОЖЕНИЯ</w:t>
      </w:r>
    </w:p>
    <w:p w:rsidR="00E868B2" w:rsidRDefault="00E868B2">
      <w:pPr>
        <w:pStyle w:val="point"/>
      </w:pPr>
      <w:r>
        <w:t>1. </w:t>
      </w:r>
      <w:proofErr w:type="gramStart"/>
      <w:r>
        <w:t>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(далее – карточки), QR-кодов и (или) мобильных приложений (далее, если не установлено иное, – прием денежных средств), при продаже товаров, выполнении работ, оказании</w:t>
      </w:r>
      <w:proofErr w:type="gramEnd"/>
      <w:r>
        <w:t xml:space="preserve">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E868B2" w:rsidRDefault="00E868B2">
      <w:pPr>
        <w:pStyle w:val="snoskiline"/>
      </w:pPr>
      <w:r>
        <w:t>______________________________</w:t>
      </w:r>
    </w:p>
    <w:p w:rsidR="00E868B2" w:rsidRDefault="00E868B2">
      <w:pPr>
        <w:pStyle w:val="snoski"/>
        <w:spacing w:after="240"/>
      </w:pPr>
      <w:r>
        <w:t>* Для целей настоящего Положения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E868B2" w:rsidRDefault="00E868B2">
      <w:pPr>
        <w:pStyle w:val="newncpi"/>
      </w:pPr>
      <w:proofErr w:type="gramStart"/>
      <w: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roofErr w:type="gramEnd"/>
    </w:p>
    <w:p w:rsidR="00E868B2" w:rsidRDefault="00E868B2">
      <w:pPr>
        <w:pStyle w:val="newncpi"/>
      </w:pPr>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E868B2" w:rsidRDefault="00E868B2">
      <w:pPr>
        <w:pStyle w:val="newncpi"/>
      </w:pPr>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которые осуществляют прием только безналичных денежных средств и (или) электронных денег в соответствии с банковским законодательством при одновременном соблюдении следующих условий:</w:t>
      </w:r>
    </w:p>
    <w:p w:rsidR="00E868B2" w:rsidRDefault="00E868B2">
      <w:pPr>
        <w:pStyle w:val="newncpi"/>
      </w:pPr>
      <w:r>
        <w:t>прием (передача) сре</w:t>
      </w:r>
      <w:proofErr w:type="gramStart"/>
      <w:r>
        <w:t>дств пл</w:t>
      </w:r>
      <w:proofErr w:type="gramEnd"/>
      <w:r>
        <w:t>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rsidR="00E868B2" w:rsidRDefault="00E868B2">
      <w:pPr>
        <w:pStyle w:val="newncpi"/>
      </w:pPr>
      <w:r>
        <w:t>прием сре</w:t>
      </w:r>
      <w:proofErr w:type="gramStart"/>
      <w:r>
        <w:t>дств пл</w:t>
      </w:r>
      <w:proofErr w:type="gramEnd"/>
      <w:r>
        <w:t>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QR-кодов и (или) мобильных приложений.</w:t>
      </w:r>
    </w:p>
    <w:p w:rsidR="00E868B2" w:rsidRDefault="00E868B2">
      <w:pPr>
        <w:pStyle w:val="newncpi"/>
      </w:pPr>
      <w:proofErr w:type="gramStart"/>
      <w:r>
        <w:t xml:space="preserve">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w:t>
      </w:r>
      <w:r>
        <w:lastRenderedPageBreak/>
        <w:t>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roofErr w:type="gramEnd"/>
    </w:p>
    <w:p w:rsidR="00E868B2" w:rsidRDefault="00E868B2">
      <w:pPr>
        <w:pStyle w:val="newncpi"/>
      </w:pPr>
      <w:r>
        <w:t>автомобильных перевозок пассажиров в регулярном сообщении;</w:t>
      </w:r>
    </w:p>
    <w:p w:rsidR="00E868B2" w:rsidRDefault="00E868B2">
      <w:pPr>
        <w:pStyle w:val="newncpi"/>
      </w:pPr>
      <w:r>
        <w:t>автомобильных перевозок пассажиров в нерегулярном сообщении (за исключением автомобильных перевозок пассажиров автомобилями-такси);</w:t>
      </w:r>
    </w:p>
    <w:p w:rsidR="00E868B2" w:rsidRDefault="00E868B2">
      <w:pPr>
        <w:pStyle w:val="newncpi"/>
      </w:pPr>
      <w:r>
        <w:t>перевозок пассажиров городским электрическим транспортом.</w:t>
      </w:r>
    </w:p>
    <w:p w:rsidR="00E868B2" w:rsidRDefault="00E868B2">
      <w:pPr>
        <w:pStyle w:val="point"/>
      </w:pPr>
      <w:r>
        <w:t>2. Для целей настоящего Положения используются термины, имеющие следующие значения:</w:t>
      </w:r>
    </w:p>
    <w:p w:rsidR="00E868B2" w:rsidRDefault="00E868B2">
      <w:pPr>
        <w:pStyle w:val="newncpi"/>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E868B2" w:rsidRDefault="00E868B2">
      <w:pPr>
        <w:pStyle w:val="newncpi"/>
      </w:pPr>
      <w:proofErr w:type="gramStart"/>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w:t>
      </w:r>
      <w:proofErr w:type="gramEnd"/>
      <w:r>
        <w:t xml:space="preserve"> Ведение Государственного реестра осуществляется Государственным комитетом по стандартизации;</w:t>
      </w:r>
    </w:p>
    <w:p w:rsidR="00E868B2" w:rsidRDefault="00E868B2">
      <w:pPr>
        <w:pStyle w:val="newncpi"/>
      </w:pPr>
      <w: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E868B2" w:rsidRDefault="00E868B2">
      <w:pPr>
        <w:pStyle w:val="newncpi"/>
      </w:pPr>
      <w:proofErr w:type="gramStart"/>
      <w:r>
        <w:t>заявитель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которые осуществляют производство (разработку) или поставку на территорию Республики Беларусь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roofErr w:type="gramEnd"/>
    </w:p>
    <w:p w:rsidR="00E868B2" w:rsidRDefault="00E868B2">
      <w:pPr>
        <w:pStyle w:val="newncpi"/>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E868B2" w:rsidRDefault="00E868B2">
      <w:pPr>
        <w:pStyle w:val="newncpi"/>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E868B2" w:rsidRDefault="00E868B2">
      <w:pPr>
        <w:pStyle w:val="newncpi"/>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E868B2" w:rsidRDefault="00E868B2">
      <w:pPr>
        <w:pStyle w:val="newncpi"/>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E868B2" w:rsidRDefault="00E868B2">
      <w:pPr>
        <w:pStyle w:val="newncpi"/>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E868B2" w:rsidRDefault="00E868B2">
      <w:pPr>
        <w:pStyle w:val="newncpi"/>
      </w:pPr>
      <w:r>
        <w:lastRenderedPageBreak/>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E868B2" w:rsidRDefault="00E868B2">
      <w:pPr>
        <w:pStyle w:val="newncpi"/>
      </w:pPr>
      <w:r>
        <w:t>средства платежа – наличные и безналичные денежные средства, электронные деньги;</w:t>
      </w:r>
    </w:p>
    <w:p w:rsidR="00E868B2" w:rsidRDefault="00E868B2">
      <w:pPr>
        <w:pStyle w:val="newncpi"/>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E868B2" w:rsidRDefault="00E868B2">
      <w:pPr>
        <w:pStyle w:val="newncpi"/>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E868B2" w:rsidRDefault="00E868B2">
      <w:pPr>
        <w:pStyle w:val="newncpi"/>
      </w:pPr>
      <w:proofErr w:type="gramStart"/>
      <w: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которые заключили договор с заявителем на оказание услуг по техническому обслуживанию и ремонту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roofErr w:type="gramEnd"/>
    </w:p>
    <w:p w:rsidR="00E868B2" w:rsidRDefault="00E868B2">
      <w:pPr>
        <w:pStyle w:val="newncpi"/>
      </w:pPr>
      <w:r>
        <w:t>QR-код – двумерная оптическая метка, содержащая закодированную информацию, используемую при проведении расчетов в безналичной форме в соответствии с банковским законодательством.</w:t>
      </w:r>
    </w:p>
    <w:p w:rsidR="00E868B2" w:rsidRDefault="00E868B2">
      <w:pPr>
        <w:pStyle w:val="point"/>
      </w:pPr>
      <w:r>
        <w:t>3. </w:t>
      </w:r>
      <w:proofErr w:type="gramStart"/>
      <w:r>
        <w:t>При осуществлении деятельности в сфере игорного бизнеса прием средств платежа от участников азартных игр для участия в таких играх</w:t>
      </w:r>
      <w:proofErr w:type="gramEnd"/>
      <w:r>
        <w:t xml:space="preserve"> производится с использованием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rsidR="00E868B2" w:rsidRDefault="00E868B2">
      <w:pPr>
        <w:pStyle w:val="point"/>
      </w:pPr>
      <w:r>
        <w:t>4. При приеме денежных средств кассир:</w:t>
      </w:r>
    </w:p>
    <w:p w:rsidR="00E868B2" w:rsidRDefault="00E868B2">
      <w:pPr>
        <w:pStyle w:val="newncpi"/>
      </w:pPr>
      <w:r>
        <w:t>проводит с использованием кассового оборудования суммы принятых денежных средств;</w:t>
      </w:r>
    </w:p>
    <w:p w:rsidR="00E868B2" w:rsidRDefault="00E868B2">
      <w:pPr>
        <w:pStyle w:val="newncpi"/>
      </w:pPr>
      <w:r>
        <w:t>выдает покупателю (потребителю) платежный документ, подтверждающий оплату товара (работы, услуги);</w:t>
      </w:r>
    </w:p>
    <w:p w:rsidR="00E868B2" w:rsidRDefault="00E868B2">
      <w:pPr>
        <w:pStyle w:val="newncpi"/>
      </w:pPr>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E868B2" w:rsidRDefault="00E868B2">
      <w:pPr>
        <w:pStyle w:val="newncpi"/>
      </w:pPr>
      <w:proofErr w:type="gramStart"/>
      <w: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roofErr w:type="gramEnd"/>
    </w:p>
    <w:p w:rsidR="00E868B2" w:rsidRDefault="00E868B2">
      <w:pPr>
        <w:pStyle w:val="newncpi"/>
      </w:pPr>
      <w:r>
        <w:t>Прием денежных средств осуществляется с использованием:</w:t>
      </w:r>
    </w:p>
    <w:p w:rsidR="00E868B2" w:rsidRDefault="00E868B2">
      <w:pPr>
        <w:pStyle w:val="newncpi"/>
      </w:pPr>
      <w: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E868B2" w:rsidRDefault="00E868B2">
      <w:pPr>
        <w:pStyle w:val="newncpi"/>
      </w:pPr>
      <w:r>
        <w:t>программной кассы в соответствии с руководством пользователя на программную кассу (далее – руководство пользователя).</w:t>
      </w:r>
    </w:p>
    <w:p w:rsidR="00E868B2" w:rsidRDefault="00E868B2">
      <w:pPr>
        <w:pStyle w:val="newncpi"/>
      </w:pPr>
      <w:r>
        <w:t xml:space="preserve">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w:t>
      </w:r>
      <w:r>
        <w:lastRenderedPageBreak/>
        <w:t>этого документа, расчеты проводятся с использованием кассового оборудования с указанием признаков такой оплаты.</w:t>
      </w:r>
    </w:p>
    <w:p w:rsidR="00E868B2" w:rsidRDefault="00E868B2">
      <w:pPr>
        <w:pStyle w:val="newncpi"/>
      </w:pPr>
      <w:r>
        <w:t>В случае ошибок, допущенных кассиром при вводе суммы денежных сре</w:t>
      </w:r>
      <w:proofErr w:type="gramStart"/>
      <w:r>
        <w:t>дств в сф</w:t>
      </w:r>
      <w:proofErr w:type="gramEnd"/>
      <w:r>
        <w:t>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к которому прилагаются ошибочно сформированные платежные документы.</w:t>
      </w:r>
    </w:p>
    <w:p w:rsidR="00E868B2" w:rsidRDefault="00E868B2">
      <w:pPr>
        <w:pStyle w:val="point"/>
      </w:pPr>
      <w:r>
        <w:t xml:space="preserve">5. На кассовом суммирующем аппарате, в том </w:t>
      </w:r>
      <w:proofErr w:type="gramStart"/>
      <w:r>
        <w:t>числе</w:t>
      </w:r>
      <w:proofErr w:type="gramEnd"/>
      <w:r>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E868B2" w:rsidRDefault="00E868B2">
      <w:pPr>
        <w:pStyle w:val="newncpi"/>
      </w:pPr>
      <w: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абзаце четвертом части первой пункта 4 настоящего Положения, в ящик для денег – операцию регистрации внесения наличных денежных средств в ящик для денег;</w:t>
      </w:r>
    </w:p>
    <w:p w:rsidR="00E868B2" w:rsidRDefault="00E868B2">
      <w:pPr>
        <w:pStyle w:val="newncpi"/>
      </w:pPr>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E868B2" w:rsidRDefault="00E868B2">
      <w:pPr>
        <w:pStyle w:val="newncpi"/>
      </w:pPr>
      <w:proofErr w:type="gramStart"/>
      <w:r>
        <w:t>при возврате покупателю (потребителю) денежных средств, уплаченных за товар (работу, услугу), операцию регистрации факта возврата денежных средств и выдает покупателю (потребителю) сформированный на кассовом оборудовании документ, подтверждающий совершение операции регистрации факта возврата денежных средств;</w:t>
      </w:r>
      <w:proofErr w:type="gramEnd"/>
    </w:p>
    <w:p w:rsidR="00E868B2" w:rsidRDefault="00E868B2">
      <w:pPr>
        <w:pStyle w:val="newncpi"/>
      </w:pPr>
      <w:r>
        <w:t>в случае допущенных ошибок при вводе суммы денежных сре</w:t>
      </w:r>
      <w:proofErr w:type="gramStart"/>
      <w:r>
        <w:t>дств в сф</w:t>
      </w:r>
      <w:proofErr w:type="gramEnd"/>
      <w:r>
        <w:t>ормированном платежном документе операцию по регистрации аннулирования ошибочно сформированного платежного документа.</w:t>
      </w:r>
    </w:p>
    <w:p w:rsidR="00E868B2" w:rsidRDefault="00E868B2">
      <w:pPr>
        <w:pStyle w:val="point"/>
      </w:pPr>
      <w:r>
        <w:t>5</w:t>
      </w:r>
      <w:r>
        <w:rPr>
          <w:vertAlign w:val="superscript"/>
        </w:rPr>
        <w:t>1</w:t>
      </w:r>
      <w:r>
        <w:t>. </w:t>
      </w:r>
      <w:proofErr w:type="gramStart"/>
      <w:r>
        <w:t>При включении в договоры между юридическими лицами, индивидуальными предпринимателями и банками-эквайерами положений, предусматривающих порядок и условия выдачи от имени и по поручению банков-эквайеров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roofErr w:type="gramEnd"/>
    </w:p>
    <w:p w:rsidR="00E868B2" w:rsidRDefault="00E868B2">
      <w:pPr>
        <w:pStyle w:val="newncpi"/>
      </w:pPr>
      <w:r>
        <w:t>регистрирует на платежном терминале операцию выдачи наличных денежных средств держателю карточки в соответствии с требованиями, установленными банком-эквайером с соблюдением банковского законодательства;</w:t>
      </w:r>
    </w:p>
    <w:p w:rsidR="00E868B2" w:rsidRDefault="00E868B2">
      <w:pPr>
        <w:pStyle w:val="newncpi"/>
      </w:pPr>
      <w:r>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E868B2" w:rsidRDefault="00E868B2">
      <w:pPr>
        <w:pStyle w:val="newncpi"/>
      </w:pPr>
      <w:r>
        <w:t>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w:t>
      </w:r>
      <w:proofErr w:type="gramStart"/>
      <w:r>
        <w:t>дств в б</w:t>
      </w:r>
      <w:proofErr w:type="gramEnd"/>
      <w:r>
        <w:t>елорусских рублях, соответствующую сумме, указанной в абзаце третьем настоящего пункта.</w:t>
      </w:r>
    </w:p>
    <w:p w:rsidR="00E868B2" w:rsidRDefault="00E868B2">
      <w:pPr>
        <w:pStyle w:val="newncpi"/>
      </w:pPr>
      <w:r>
        <w:t xml:space="preserve">Сумма наличных денежных средств, подлежащая выдаче держателю карточки в рамках </w:t>
      </w:r>
      <w:proofErr w:type="gramStart"/>
      <w:r>
        <w:t>одной операции, может</w:t>
      </w:r>
      <w:proofErr w:type="gramEnd"/>
      <w:r>
        <w:t xml:space="preserve"> составлять не более 5 базовых величин включительно.</w:t>
      </w:r>
    </w:p>
    <w:p w:rsidR="00E868B2" w:rsidRDefault="00E868B2">
      <w:pPr>
        <w:pStyle w:val="point"/>
      </w:pPr>
      <w:r>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 суточный (сменный) отчет (Z-отчет).</w:t>
      </w:r>
    </w:p>
    <w:p w:rsidR="00E868B2" w:rsidRDefault="00E868B2">
      <w:pPr>
        <w:pStyle w:val="newncpi"/>
      </w:pPr>
      <w:r>
        <w:lastRenderedPageBreak/>
        <w:t>Требование, указанное в части первой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E868B2" w:rsidRDefault="00E868B2">
      <w:pPr>
        <w:pStyle w:val="point"/>
      </w:pPr>
      <w:r>
        <w:t>7. Суточные (сменные) отчеты (Z-отчеты) хранятся в течение 12 месяцев со дня их формирования.</w:t>
      </w:r>
    </w:p>
    <w:p w:rsidR="00E868B2" w:rsidRDefault="00E868B2">
      <w:pPr>
        <w:pStyle w:val="point"/>
      </w:pPr>
      <w:r>
        <w:t>8. </w:t>
      </w:r>
      <w:proofErr w:type="gramStart"/>
      <w:r>
        <w:t>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w:t>
      </w:r>
      <w:proofErr w:type="gramEnd"/>
      <w:r>
        <w:t xml:space="preserve"> предприятие «Информационно-издательский центр по налогам и сборам».</w:t>
      </w:r>
    </w:p>
    <w:p w:rsidR="00E868B2" w:rsidRDefault="00E868B2">
      <w:pPr>
        <w:pStyle w:val="point"/>
      </w:pPr>
      <w: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E868B2" w:rsidRDefault="00E868B2">
      <w:pPr>
        <w:pStyle w:val="newncpi"/>
      </w:pPr>
      <w:r>
        <w:t>Кассир оформляет окончание работы (смены) в порядке, установленном в пункте 6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E868B2" w:rsidRDefault="00E868B2">
      <w:pPr>
        <w:pStyle w:val="point"/>
      </w:pPr>
      <w:r>
        <w:t>10. </w:t>
      </w:r>
      <w:proofErr w:type="gramStart"/>
      <w:r>
        <w:t>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 а также формирование в платежном документе помимо иной информации, определенной в требованиях к кассовому суммирующему аппарату или программной кассе, наименования товара.</w:t>
      </w:r>
      <w:proofErr w:type="gramEnd"/>
    </w:p>
    <w:p w:rsidR="00E868B2" w:rsidRDefault="00E868B2">
      <w:pPr>
        <w:pStyle w:val="newncpi"/>
      </w:pPr>
      <w: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w:t>
      </w:r>
      <w:proofErr w:type="gramStart"/>
      <w:r>
        <w:t>1</w:t>
      </w:r>
      <w:proofErr w:type="gramEnd"/>
      <w:r>
        <w:t xml:space="preserve"> Беларуси.</w:t>
      </w:r>
    </w:p>
    <w:p w:rsidR="00E868B2" w:rsidRDefault="00E868B2">
      <w:pPr>
        <w:pStyle w:val="chapter"/>
      </w:pPr>
      <w:r>
        <w:t>ГЛАВА 2</w:t>
      </w:r>
      <w:r>
        <w:br/>
        <w:t>ОСОБЕННОСТИ ИСПОЛЬЗОВАНИЯ КАССОВЫХ СУММИРУЮЩИХ АППАРАТОВ, В ТОМ ЧИСЛЕ СОВМЕЩЕННЫХ С ТАКСОМЕТРОМ, БИЛЕТОПЕЧАТАЮЩИХ МАШИН</w:t>
      </w:r>
    </w:p>
    <w:p w:rsidR="00E868B2" w:rsidRDefault="00E868B2">
      <w:pPr>
        <w:pStyle w:val="point"/>
      </w:pPr>
      <w: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E868B2" w:rsidRDefault="00E868B2">
      <w:pPr>
        <w:pStyle w:val="newncpi"/>
      </w:pPr>
      <w: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E868B2" w:rsidRDefault="00E868B2">
      <w:pPr>
        <w:pStyle w:val="newncpi"/>
      </w:pPr>
      <w: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E868B2" w:rsidRDefault="00E868B2">
      <w:pPr>
        <w:pStyle w:val="newncpi"/>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E868B2" w:rsidRDefault="00E868B2">
      <w:pPr>
        <w:pStyle w:val="newncpi"/>
      </w:pPr>
      <w:r>
        <w:lastRenderedPageBreak/>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E868B2" w:rsidRDefault="00E868B2">
      <w:pPr>
        <w:pStyle w:val="point"/>
      </w:pPr>
      <w:r>
        <w:t>12. Исключен.</w:t>
      </w:r>
    </w:p>
    <w:p w:rsidR="00E868B2" w:rsidRDefault="00E868B2">
      <w:pPr>
        <w:pStyle w:val="point"/>
      </w:pPr>
      <w:r>
        <w:t>13. Кассовый аппарат подлежит техническому обслуживанию и ремонту в центрах технического обслуживания.</w:t>
      </w:r>
    </w:p>
    <w:p w:rsidR="00E868B2" w:rsidRDefault="00E868B2">
      <w:pPr>
        <w:pStyle w:val="newncpi"/>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E868B2" w:rsidRDefault="00E868B2">
      <w:pPr>
        <w:pStyle w:val="newncpi"/>
      </w:pPr>
      <w: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E868B2" w:rsidRDefault="00E868B2">
      <w:pPr>
        <w:pStyle w:val="point"/>
      </w:pPr>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E868B2" w:rsidRDefault="00E868B2">
      <w:pPr>
        <w:pStyle w:val="newncpi"/>
      </w:pPr>
      <w:r>
        <w:t>Требование, указанное в части первой настоящего пункта, не распространяется на кассовые аппараты:</w:t>
      </w:r>
    </w:p>
    <w:p w:rsidR="00E868B2" w:rsidRDefault="00E868B2">
      <w:pPr>
        <w:pStyle w:val="newncpi"/>
      </w:pPr>
      <w:r>
        <w:t>встраиваемые в автоматические электронные аппараты, торговые автоматы;</w:t>
      </w:r>
    </w:p>
    <w:p w:rsidR="00E868B2" w:rsidRDefault="00E868B2">
      <w:pPr>
        <w:pStyle w:val="newncpi"/>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E868B2" w:rsidRDefault="00E868B2">
      <w:pPr>
        <w:pStyle w:val="newncpi"/>
      </w:pPr>
      <w:proofErr w:type="gramStart"/>
      <w:r>
        <w:t>используемые</w:t>
      </w:r>
      <w:proofErr w:type="gramEnd"/>
      <w:r>
        <w:t xml:space="preserve"> в автомобилях-такси;</w:t>
      </w:r>
    </w:p>
    <w:p w:rsidR="00E868B2" w:rsidRDefault="00E868B2">
      <w:pPr>
        <w:pStyle w:val="newncpi"/>
      </w:pPr>
      <w:proofErr w:type="gramStart"/>
      <w:r>
        <w:t>используемые</w:t>
      </w:r>
      <w:proofErr w:type="gramEnd"/>
      <w:r>
        <w:t xml:space="preserve"> при продаже проездных документов (билетов) государственным объединением «Белорусская железная дорога»;</w:t>
      </w:r>
    </w:p>
    <w:p w:rsidR="00E868B2" w:rsidRDefault="00E868B2">
      <w:pPr>
        <w:pStyle w:val="newncpi"/>
      </w:pPr>
      <w:proofErr w:type="gramStart"/>
      <w:r>
        <w:t>используемые при осуществлении дистанционной торговли с доставкой товаров на дом или в иное оговоренное место.</w:t>
      </w:r>
      <w:proofErr w:type="gramEnd"/>
    </w:p>
    <w:p w:rsidR="00E868B2" w:rsidRDefault="00E868B2">
      <w:pPr>
        <w:pStyle w:val="point"/>
      </w:pPr>
      <w:r>
        <w:t xml:space="preserve">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w:t>
      </w:r>
      <w:proofErr w:type="gramStart"/>
      <w:r>
        <w:t>использующими</w:t>
      </w:r>
      <w:proofErr w:type="gramEnd"/>
      <w:r>
        <w:t xml:space="preserve"> его.</w:t>
      </w:r>
    </w:p>
    <w:p w:rsidR="00E868B2" w:rsidRDefault="00E868B2">
      <w:pPr>
        <w:pStyle w:val="newncpi"/>
      </w:pPr>
      <w: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E868B2" w:rsidRDefault="00E868B2">
      <w:pPr>
        <w:pStyle w:val="point"/>
      </w:pPr>
      <w:r>
        <w:t>16. Исключен.</w:t>
      </w:r>
    </w:p>
    <w:p w:rsidR="00E868B2" w:rsidRDefault="00E868B2">
      <w:pPr>
        <w:pStyle w:val="point"/>
      </w:pPr>
      <w:r>
        <w:t>17. Не допускается использование кассового аппарата в случаях, если:</w:t>
      </w:r>
    </w:p>
    <w:p w:rsidR="00E868B2" w:rsidRDefault="00E868B2">
      <w:pPr>
        <w:pStyle w:val="newncpi"/>
      </w:pPr>
      <w:r>
        <w:t>модель (модификация) кассового аппарата не включена в Государственный реестр;</w:t>
      </w:r>
    </w:p>
    <w:p w:rsidR="00E868B2" w:rsidRDefault="00E868B2">
      <w:pPr>
        <w:pStyle w:val="newncpi"/>
      </w:pPr>
      <w:r>
        <w:t>модель (модификация) используемого кассового аппарата не соответствует сфере применения, указанной в Государственном реестре;</w:t>
      </w:r>
    </w:p>
    <w:p w:rsidR="00E868B2" w:rsidRDefault="00E868B2">
      <w:pPr>
        <w:pStyle w:val="newncpi"/>
      </w:pPr>
      <w:r>
        <w:t>у кассового аппарата отсутствует средство контроля либо оно повреждено;</w:t>
      </w:r>
    </w:p>
    <w:p w:rsidR="00E868B2" w:rsidRDefault="00E868B2">
      <w:pPr>
        <w:pStyle w:val="newncpi"/>
      </w:pPr>
      <w:r>
        <w:t>не заключен договор на техническое обслуживание и ремонт кассового аппарата;</w:t>
      </w:r>
    </w:p>
    <w:p w:rsidR="00E868B2" w:rsidRDefault="00E868B2">
      <w:pPr>
        <w:pStyle w:val="newncpi"/>
      </w:pPr>
      <w: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E868B2" w:rsidRDefault="00E868B2">
      <w:pPr>
        <w:pStyle w:val="newncpi"/>
      </w:pPr>
      <w:r>
        <w:lastRenderedPageBreak/>
        <w:t>кассовый аппарат не обеспечивает наличие в платежном документе информации, определенной в требованиях к кассовым аппаратам;</w:t>
      </w:r>
    </w:p>
    <w:p w:rsidR="00E868B2" w:rsidRDefault="00E868B2">
      <w:pPr>
        <w:pStyle w:val="newncpi"/>
      </w:pPr>
      <w:r>
        <w:t>отсутствует средство контроля налоговых органов по истечении сроков, установленных в подпункте 2.6 пункта 2 постановления, утверждающего настоящее Положение, либо если после установки средство контроля налоговых органов неисправно или отключено;</w:t>
      </w:r>
    </w:p>
    <w:p w:rsidR="00E868B2" w:rsidRDefault="00E868B2">
      <w:pPr>
        <w:pStyle w:val="newncpi"/>
      </w:pPr>
      <w:r>
        <w:t>место установки и использования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E868B2" w:rsidRDefault="00E868B2">
      <w:pPr>
        <w:pStyle w:val="newncpi"/>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E868B2" w:rsidRDefault="00E868B2">
      <w:pPr>
        <w:pStyle w:val="newncpi"/>
      </w:pPr>
      <w: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E868B2" w:rsidRDefault="00E868B2">
      <w:pPr>
        <w:pStyle w:val="newncpi"/>
      </w:pPr>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E868B2" w:rsidRDefault="00E868B2">
      <w:pPr>
        <w:pStyle w:val="chapter"/>
      </w:pPr>
      <w:r>
        <w:t>ГЛАВА 3</w:t>
      </w:r>
      <w:r>
        <w:br/>
        <w:t>ОСОБЕННОСТИ ИСПОЛЬЗОВАНИЯ ПРОГРАММНЫХ КАСС</w:t>
      </w:r>
    </w:p>
    <w:p w:rsidR="00E868B2" w:rsidRDefault="00E868B2">
      <w:pPr>
        <w:pStyle w:val="point"/>
      </w:pPr>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E868B2" w:rsidRDefault="00E868B2">
      <w:pPr>
        <w:pStyle w:val="newncpi"/>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E868B2" w:rsidRDefault="00E868B2">
      <w:pPr>
        <w:pStyle w:val="newncpi"/>
      </w:pPr>
      <w:r>
        <w:t>в центре обработки данных оператора программной кассовой системы.</w:t>
      </w:r>
    </w:p>
    <w:p w:rsidR="00E868B2" w:rsidRDefault="00E868B2">
      <w:pPr>
        <w:pStyle w:val="newncpi"/>
      </w:pPr>
      <w:r>
        <w:t>Программная касса, размещенная в центре обработки данных оператора программной кассовой системы, используется:</w:t>
      </w:r>
    </w:p>
    <w:p w:rsidR="00E868B2" w:rsidRDefault="00E868B2">
      <w:pPr>
        <w:pStyle w:val="newncpi"/>
      </w:pPr>
      <w:r>
        <w:t>в виде специализированного программного обеспечения, размещенного на вычислительных ресурсах оператора программной кассовой системы;</w:t>
      </w:r>
    </w:p>
    <w:p w:rsidR="00E868B2" w:rsidRDefault="00E868B2">
      <w:pPr>
        <w:pStyle w:val="newncpi"/>
      </w:pPr>
      <w:r>
        <w:t>посредством доступа в глобальной компьютерной сети Интернет к функциям программной кассы с использованием средств идентификации.</w:t>
      </w:r>
    </w:p>
    <w:p w:rsidR="00E868B2" w:rsidRDefault="00E868B2">
      <w:pPr>
        <w:pStyle w:val="newncpi"/>
      </w:pPr>
      <w: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E868B2" w:rsidRDefault="00E868B2">
      <w:pPr>
        <w:pStyle w:val="newncpi"/>
      </w:pPr>
      <w: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E868B2" w:rsidRDefault="00E868B2">
      <w:pPr>
        <w:pStyle w:val="newncpi"/>
      </w:pPr>
      <w: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E868B2" w:rsidRDefault="00E868B2">
      <w:pPr>
        <w:pStyle w:val="point"/>
      </w:pPr>
      <w:r>
        <w:t>19. При использовании программной кассы должны обеспечиваться в совокупности:</w:t>
      </w:r>
    </w:p>
    <w:p w:rsidR="00E868B2" w:rsidRDefault="00E868B2">
      <w:pPr>
        <w:pStyle w:val="newncpi"/>
      </w:pPr>
      <w:proofErr w:type="gramStart"/>
      <w:r>
        <w:t xml:space="preserve">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w:t>
      </w:r>
      <w:r>
        <w:lastRenderedPageBreak/>
        <w:t>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roofErr w:type="gramEnd"/>
    </w:p>
    <w:p w:rsidR="00E868B2" w:rsidRDefault="00E868B2">
      <w:pPr>
        <w:pStyle w:val="newncpi"/>
      </w:pPr>
      <w:r>
        <w:t>формирование уникального идентификатора для оформляемых кассовых документов с использованием сре</w:t>
      </w:r>
      <w:proofErr w:type="gramStart"/>
      <w:r>
        <w:t>дств кр</w:t>
      </w:r>
      <w:proofErr w:type="gramEnd"/>
      <w:r>
        <w:t>иптографической защиты информации;</w:t>
      </w:r>
    </w:p>
    <w:p w:rsidR="00E868B2" w:rsidRDefault="00E868B2">
      <w:pPr>
        <w:pStyle w:val="newncpi"/>
      </w:pPr>
      <w:r>
        <w:t>сквозная нумерация оформляемых кассовых документов.</w:t>
      </w:r>
    </w:p>
    <w:p w:rsidR="00E868B2" w:rsidRDefault="00E868B2">
      <w:pPr>
        <w:pStyle w:val="point"/>
      </w:pPr>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E868B2" w:rsidRDefault="00E868B2">
      <w:pPr>
        <w:pStyle w:val="point"/>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E868B2" w:rsidRDefault="00E868B2">
      <w:pPr>
        <w:pStyle w:val="point"/>
      </w:pPr>
      <w:r>
        <w:t>22. Программная касса обеспечивает возможность совершения безналичных расчетов с использованием карточек, в том числе платежных систем «Visa», «MasterCard», «БЕЛКАРТ», эмиссию которых осуществляют банки Республики Беларусь.</w:t>
      </w:r>
    </w:p>
    <w:p w:rsidR="00E868B2" w:rsidRDefault="00E868B2">
      <w:pPr>
        <w:pStyle w:val="newncpi"/>
      </w:pPr>
      <w:r>
        <w:t>Программная касса обеспечивает возможность совершения расчетов в безналичной форме в соответствии с банковским законодательством иными способами, не указанными в части первой настоящего пункта, в том числе при использовании QR-кодов и (или) мобильных приложений, если оператором программной кассовой системы в программной кассе реализован такой способ осуществления расчетов в безналичной форме.</w:t>
      </w:r>
    </w:p>
    <w:p w:rsidR="00E868B2" w:rsidRDefault="00E868B2">
      <w:pPr>
        <w:pStyle w:val="point"/>
      </w:pPr>
      <w:r>
        <w:t>23. 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E868B2" w:rsidRDefault="00E868B2">
      <w:pPr>
        <w:pStyle w:val="newncpi"/>
      </w:pPr>
      <w:r>
        <w:t xml:space="preserve">При согласии покупателя (потребителя) юридическое лицо или индивидуальный предприниматель, </w:t>
      </w:r>
      <w:proofErr w:type="gramStart"/>
      <w:r>
        <w:t>использующие</w:t>
      </w:r>
      <w:proofErr w:type="gramEnd"/>
      <w:r>
        <w:t xml:space="preserve">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E868B2" w:rsidRDefault="00E868B2">
      <w:pPr>
        <w:pStyle w:val="point"/>
      </w:pPr>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E868B2" w:rsidRDefault="00E868B2">
      <w:pPr>
        <w:pStyle w:val="point"/>
      </w:pPr>
      <w:r>
        <w:t>25. Не допускается использование программных ка</w:t>
      </w:r>
      <w:proofErr w:type="gramStart"/>
      <w:r>
        <w:t>сс в сл</w:t>
      </w:r>
      <w:proofErr w:type="gramEnd"/>
      <w:r>
        <w:t>учаях, если:</w:t>
      </w:r>
    </w:p>
    <w:p w:rsidR="00E868B2" w:rsidRDefault="00E868B2">
      <w:pPr>
        <w:pStyle w:val="newncpi"/>
      </w:pPr>
      <w:r>
        <w:t xml:space="preserve">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w:t>
      </w:r>
      <w:proofErr w:type="gramStart"/>
      <w:r>
        <w:t>использующих</w:t>
      </w:r>
      <w:proofErr w:type="gramEnd"/>
      <w:r>
        <w:t xml:space="preserve"> ее, не внесены в СККО;</w:t>
      </w:r>
    </w:p>
    <w:p w:rsidR="00E868B2" w:rsidRDefault="00E868B2">
      <w:pPr>
        <w:pStyle w:val="newncpi"/>
      </w:pPr>
      <w:r>
        <w:t>используемая программная касса не соответствует сфере применения, определенной Министерством по налогам и сборам;</w:t>
      </w:r>
    </w:p>
    <w:p w:rsidR="00E868B2" w:rsidRDefault="00E868B2">
      <w:pPr>
        <w:pStyle w:val="newncpi"/>
      </w:pPr>
      <w:r>
        <w:t>программная касса предоставлена юридическим лицом, не являющимся оператором программной кассовой системы;</w:t>
      </w:r>
    </w:p>
    <w:p w:rsidR="00E868B2" w:rsidRDefault="00E868B2">
      <w:pPr>
        <w:pStyle w:val="newncpi"/>
      </w:pPr>
      <w:r>
        <w:t>программная касса не соответствует требованиям, определенным Министерством по налогам и сборам;</w:t>
      </w:r>
    </w:p>
    <w:p w:rsidR="00E868B2" w:rsidRDefault="00E868B2">
      <w:pPr>
        <w:pStyle w:val="newncpi"/>
      </w:pPr>
      <w:r>
        <w:t>программная касса не обеспечивает формирование уникального идентификатора для оформляемых кассовых документов;</w:t>
      </w:r>
    </w:p>
    <w:p w:rsidR="00E868B2" w:rsidRDefault="00E868B2">
      <w:pPr>
        <w:pStyle w:val="newncpi"/>
      </w:pPr>
      <w: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E868B2" w:rsidRDefault="00E868B2">
      <w:pPr>
        <w:pStyle w:val="newncpi"/>
      </w:pPr>
      <w:r>
        <w:t xml:space="preserve">место установки и использования программной кассы, наименование юридического лица или фамилия, собственное имя, отчество (если таковое имеется) индивидуального предпринимателя, </w:t>
      </w:r>
      <w:proofErr w:type="gramStart"/>
      <w:r>
        <w:t>использующих</w:t>
      </w:r>
      <w:proofErr w:type="gramEnd"/>
      <w:r>
        <w:t xml:space="preserve"> ее, не соответствуют информации, содержащейся в СККО;</w:t>
      </w:r>
    </w:p>
    <w:p w:rsidR="00E868B2" w:rsidRDefault="00E868B2">
      <w:pPr>
        <w:pStyle w:val="newncpi"/>
      </w:pPr>
      <w:r>
        <w:lastRenderedPageBreak/>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E868B2" w:rsidRDefault="00E868B2">
      <w:pPr>
        <w:pStyle w:val="newncpi"/>
      </w:pPr>
      <w:r>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E868B2" w:rsidRDefault="00E868B2">
      <w:pPr>
        <w:pStyle w:val="newncpi"/>
      </w:pPr>
      <w: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E868B2" w:rsidRDefault="00E868B2">
      <w:pPr>
        <w:pStyle w:val="point"/>
      </w:pPr>
      <w:r>
        <w:t>26. 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E868B2" w:rsidRDefault="00E868B2">
      <w:pPr>
        <w:pStyle w:val="chapter"/>
      </w:pPr>
      <w:r>
        <w:t>ГЛАВА 4</w:t>
      </w:r>
      <w:r>
        <w:br/>
        <w:t>ОСОБЕННОСТИ ИСПОЛЬЗОВАНИЯ СПЕЦИАЛЬНОЙ КОМПЬЮТЕРНОЙ СИСТЕМЫ</w:t>
      </w:r>
    </w:p>
    <w:p w:rsidR="00E868B2" w:rsidRDefault="00E868B2">
      <w:pPr>
        <w:pStyle w:val="point"/>
      </w:pPr>
      <w:r>
        <w:t xml:space="preserve">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w:t>
      </w:r>
      <w:proofErr w:type="gramStart"/>
      <w:r>
        <w:t>при</w:t>
      </w:r>
      <w:proofErr w:type="gramEnd"/>
      <w:r>
        <w:t>:</w:t>
      </w:r>
    </w:p>
    <w:p w:rsidR="00E868B2" w:rsidRDefault="00E868B2">
      <w:pPr>
        <w:pStyle w:val="newncpi"/>
      </w:pPr>
      <w:proofErr w:type="gramStart"/>
      <w:r>
        <w:t>проведении</w:t>
      </w:r>
      <w:proofErr w:type="gramEnd"/>
      <w:r>
        <w:t xml:space="preserve"> электронных интерактивных игр организаторами электронных интерактивных игр;</w:t>
      </w:r>
    </w:p>
    <w:p w:rsidR="00E868B2" w:rsidRDefault="00E868B2">
      <w:pPr>
        <w:pStyle w:val="newncpi"/>
      </w:pPr>
      <w:proofErr w:type="gramStart"/>
      <w:r>
        <w:t>оказании услуг железнодорожного транспорта по перевозке пассажиров, багажа, грузобагажа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roofErr w:type="gramEnd"/>
    </w:p>
    <w:p w:rsidR="00E868B2" w:rsidRDefault="00E868B2">
      <w:pPr>
        <w:pStyle w:val="newncpi"/>
      </w:pPr>
      <w:proofErr w:type="gramStart"/>
      <w:r>
        <w:t>оказании</w:t>
      </w:r>
      <w:proofErr w:type="gramEnd"/>
      <w:r>
        <w:t xml:space="preserve"> услуг электросвязи государственными организациями, подчиненными Министерству связи и информатизации;</w:t>
      </w:r>
    </w:p>
    <w:p w:rsidR="00E868B2" w:rsidRDefault="00E868B2">
      <w:pPr>
        <w:pStyle w:val="newncpi"/>
      </w:pPr>
      <w:proofErr w:type="gramStart"/>
      <w:r>
        <w:t>оказании</w:t>
      </w:r>
      <w:proofErr w:type="gramEnd"/>
      <w:r>
        <w:t xml:space="preserve">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E868B2" w:rsidRDefault="00E868B2">
      <w:pPr>
        <w:pStyle w:val="newncpi"/>
      </w:pPr>
      <w:proofErr w:type="gramStart"/>
      <w:r>
        <w:t>оказании</w:t>
      </w:r>
      <w:proofErr w:type="gramEnd"/>
      <w:r>
        <w:t xml:space="preserve">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E868B2" w:rsidRDefault="00E868B2">
      <w:pPr>
        <w:pStyle w:val="newncpi"/>
      </w:pPr>
      <w:proofErr w:type="gramStart"/>
      <w:r>
        <w:t>оказании</w:t>
      </w:r>
      <w:proofErr w:type="gramEnd"/>
      <w:r>
        <w:t xml:space="preserve"> услуг и осуществлении торговли национальным оператором почтовой связи.</w:t>
      </w:r>
    </w:p>
    <w:p w:rsidR="00E868B2" w:rsidRDefault="00E868B2">
      <w:pPr>
        <w:pStyle w:val="newncpi"/>
      </w:pPr>
      <w:r>
        <w:t>СКС обеспечивает:</w:t>
      </w:r>
    </w:p>
    <w:p w:rsidR="00E868B2" w:rsidRDefault="00E868B2">
      <w:pPr>
        <w:pStyle w:val="newncpi"/>
      </w:pPr>
      <w:r>
        <w:t>формирование платежных документов (проездных документов (билетов);</w:t>
      </w:r>
    </w:p>
    <w:p w:rsidR="00E868B2" w:rsidRDefault="00E868B2">
      <w:pPr>
        <w:pStyle w:val="newncpi"/>
      </w:pPr>
      <w:r>
        <w:t>регистрацию и накопление информации о выполненных кассовых операциях;</w:t>
      </w:r>
    </w:p>
    <w:p w:rsidR="00E868B2" w:rsidRDefault="00E868B2">
      <w:pPr>
        <w:pStyle w:val="newncpi"/>
      </w:pPr>
      <w:r>
        <w:t>хранение информации о выполненных кассовых операциях в течение не менее трех лет;</w:t>
      </w:r>
    </w:p>
    <w:p w:rsidR="00E868B2" w:rsidRDefault="00E868B2">
      <w:pPr>
        <w:pStyle w:val="newncpi"/>
      </w:pPr>
      <w:r>
        <w:t>целостность и сохранность информации при ее передаче, приеме, обработке, учете и хранении.</w:t>
      </w:r>
    </w:p>
    <w:p w:rsidR="00E868B2" w:rsidRDefault="00E868B2">
      <w:pPr>
        <w:pStyle w:val="point"/>
      </w:pPr>
      <w:r>
        <w:t>28. </w:t>
      </w:r>
      <w:proofErr w:type="gramStart"/>
      <w:r>
        <w:t>Платежный документ (проездной документ (билет), сформированный СКС, содержит следующую информацию:</w:t>
      </w:r>
      <w:proofErr w:type="gramEnd"/>
    </w:p>
    <w:p w:rsidR="00E868B2" w:rsidRDefault="00E868B2">
      <w:pPr>
        <w:pStyle w:val="newncpi"/>
      </w:pPr>
      <w:r>
        <w:t>наименование продавца;</w:t>
      </w:r>
    </w:p>
    <w:p w:rsidR="00E868B2" w:rsidRDefault="00E868B2">
      <w:pPr>
        <w:pStyle w:val="newncpi"/>
      </w:pPr>
      <w:r>
        <w:t>учетный номер плательщика (УНП);</w:t>
      </w:r>
    </w:p>
    <w:p w:rsidR="00E868B2" w:rsidRDefault="00E868B2">
      <w:pPr>
        <w:pStyle w:val="newncpi"/>
      </w:pPr>
      <w:r>
        <w:t>адрес места нахождения продавца;</w:t>
      </w:r>
    </w:p>
    <w:p w:rsidR="00E868B2" w:rsidRDefault="00E868B2">
      <w:pPr>
        <w:pStyle w:val="newncpi"/>
      </w:pPr>
      <w:r>
        <w:t>порядковый номер платежного документа (проездного документа (билета);</w:t>
      </w:r>
    </w:p>
    <w:p w:rsidR="00E868B2" w:rsidRDefault="00E868B2">
      <w:pPr>
        <w:pStyle w:val="newncpi"/>
      </w:pPr>
      <w:r>
        <w:t>дату и время проведения кассовой операции;</w:t>
      </w:r>
    </w:p>
    <w:p w:rsidR="00E868B2" w:rsidRDefault="00E868B2">
      <w:pPr>
        <w:pStyle w:val="newncpi"/>
      </w:pPr>
      <w:r>
        <w:t>сумму оформляемой кассовой операции.</w:t>
      </w:r>
    </w:p>
    <w:p w:rsidR="00E868B2" w:rsidRDefault="00E868B2">
      <w:pPr>
        <w:pStyle w:val="newncpi"/>
      </w:pPr>
      <w:r>
        <w:lastRenderedPageBreak/>
        <w:t>Суточный (сменный) отчет (Z-отчет), сформированный СКС, содержит следующую информацию:</w:t>
      </w:r>
    </w:p>
    <w:p w:rsidR="00E868B2" w:rsidRDefault="00E868B2">
      <w:pPr>
        <w:pStyle w:val="newncpi"/>
      </w:pPr>
      <w:r>
        <w:t>наименование продавца;</w:t>
      </w:r>
    </w:p>
    <w:p w:rsidR="00E868B2" w:rsidRDefault="00E868B2">
      <w:pPr>
        <w:pStyle w:val="newncpi"/>
      </w:pPr>
      <w:r>
        <w:t>учетный номер плательщика (УНП);</w:t>
      </w:r>
    </w:p>
    <w:p w:rsidR="00E868B2" w:rsidRDefault="00E868B2">
      <w:pPr>
        <w:pStyle w:val="newncpi"/>
      </w:pPr>
      <w:r>
        <w:t>порядковый номер записи;</w:t>
      </w:r>
    </w:p>
    <w:p w:rsidR="00E868B2" w:rsidRDefault="00E868B2">
      <w:pPr>
        <w:pStyle w:val="newncpi"/>
      </w:pPr>
      <w:r>
        <w:t>номер, дату и время распечатки суточного (сменного) отчета;</w:t>
      </w:r>
    </w:p>
    <w:p w:rsidR="00E868B2" w:rsidRDefault="00E868B2">
      <w:pPr>
        <w:pStyle w:val="newncpi"/>
      </w:pPr>
      <w:r>
        <w:t>наименование распечатываемого документа;</w:t>
      </w:r>
    </w:p>
    <w:p w:rsidR="00E868B2" w:rsidRDefault="00E868B2">
      <w:pPr>
        <w:pStyle w:val="newncpi"/>
      </w:pPr>
      <w:r>
        <w:t>сумму и количество служебных внесений наличных денежных средств;</w:t>
      </w:r>
    </w:p>
    <w:p w:rsidR="00E868B2" w:rsidRDefault="00E868B2">
      <w:pPr>
        <w:pStyle w:val="newncpi"/>
      </w:pPr>
      <w:r>
        <w:t>сумму и количество служебных выдач наличных денежных средств;</w:t>
      </w:r>
    </w:p>
    <w:p w:rsidR="00E868B2" w:rsidRDefault="00E868B2">
      <w:pPr>
        <w:pStyle w:val="newncpi"/>
      </w:pPr>
      <w:r>
        <w:t>сумму и количество возвратов денежных средств;</w:t>
      </w:r>
    </w:p>
    <w:p w:rsidR="00E868B2" w:rsidRDefault="00E868B2">
      <w:pPr>
        <w:pStyle w:val="newncpi"/>
      </w:pPr>
      <w:r>
        <w:t>сумму и количество аннулирований денежных средств;</w:t>
      </w:r>
    </w:p>
    <w:p w:rsidR="00E868B2" w:rsidRDefault="00E868B2">
      <w:pPr>
        <w:pStyle w:val="newncpi"/>
      </w:pPr>
      <w:r>
        <w:t>количество оформленных за смену (сутки) платежных документов (проездных документов (билетов);</w:t>
      </w:r>
    </w:p>
    <w:p w:rsidR="00E868B2" w:rsidRDefault="00E868B2">
      <w:pPr>
        <w:pStyle w:val="newncpi"/>
      </w:pPr>
      <w:r>
        <w:t>сумму продаж по каждой форме оплаты;</w:t>
      </w:r>
    </w:p>
    <w:p w:rsidR="00E868B2" w:rsidRDefault="00E868B2">
      <w:pPr>
        <w:pStyle w:val="newncpi"/>
      </w:pPr>
      <w:r>
        <w:t>итог продаж по каждой смене.</w:t>
      </w:r>
    </w:p>
    <w:p w:rsidR="00E868B2" w:rsidRDefault="00E868B2">
      <w:pPr>
        <w:pStyle w:val="newncpi"/>
      </w:pPr>
      <w:r>
        <w:t xml:space="preserve">Требования частей первой и второй настоящего пункта не распространяются на СКС, </w:t>
      </w:r>
      <w:proofErr w:type="gramStart"/>
      <w:r>
        <w:t>используемую</w:t>
      </w:r>
      <w:proofErr w:type="gramEnd"/>
      <w:r>
        <w:t xml:space="preserve"> государственным объединением «Белорусская железная дорога» при оказании услуг, указанных в абзаце третьем части первой пункта 27 настоящего Положения.</w:t>
      </w:r>
    </w:p>
    <w:p w:rsidR="00E868B2" w:rsidRDefault="00E868B2">
      <w:pPr>
        <w:pStyle w:val="point"/>
      </w:pPr>
      <w:r>
        <w:t>29. Не допускается использование СКС в иных случаях, не указанных в части первой пункта 27 настоящего Положения, а также в случаях, если:</w:t>
      </w:r>
    </w:p>
    <w:p w:rsidR="00E868B2" w:rsidRDefault="00E868B2">
      <w:pPr>
        <w:pStyle w:val="newncpi"/>
      </w:pPr>
      <w:proofErr w:type="gramStart"/>
      <w: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roofErr w:type="gramEnd"/>
    </w:p>
    <w:p w:rsidR="00E868B2" w:rsidRDefault="00E868B2">
      <w:pPr>
        <w:pStyle w:val="newncpi"/>
      </w:pPr>
      <w:proofErr w:type="gramStart"/>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roofErr w:type="gramEnd"/>
    </w:p>
    <w:p w:rsidR="00E868B2" w:rsidRDefault="00E868B2">
      <w:pPr>
        <w:pStyle w:val="chapter"/>
      </w:pPr>
      <w:r>
        <w:t>ГЛАВА 5</w:t>
      </w:r>
      <w:r>
        <w:br/>
        <w:t>ОСОБЕННОСТИ ИСПОЛЬЗОВАНИЯ АВТОМАТИЧЕСКОГО ЭЛЕКТРОННОГО АППАРАТА, ТОРГОВОГО АВТОМАТА</w:t>
      </w:r>
    </w:p>
    <w:p w:rsidR="00E868B2" w:rsidRDefault="00E868B2">
      <w:pPr>
        <w:pStyle w:val="point"/>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w:t>
      </w:r>
    </w:p>
    <w:p w:rsidR="00E868B2" w:rsidRDefault="00E868B2">
      <w:pPr>
        <w:pStyle w:val="point"/>
      </w:pPr>
      <w:r>
        <w:t>31. </w:t>
      </w:r>
      <w:proofErr w:type="gramStart"/>
      <w:r>
        <w:t>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roofErr w:type="gramEnd"/>
    </w:p>
    <w:p w:rsidR="00E868B2" w:rsidRDefault="00E868B2">
      <w:pPr>
        <w:pStyle w:val="point"/>
      </w:pPr>
      <w:r>
        <w:t>32. На обращенной к покупателю (потребителю) лицевой стороне автомата размещается табличка с информацией:</w:t>
      </w:r>
    </w:p>
    <w:p w:rsidR="00E868B2" w:rsidRDefault="00E868B2">
      <w:pPr>
        <w:pStyle w:val="newncpi"/>
      </w:pPr>
      <w:r>
        <w:t>о модели (модификации) встроенного кассового суммирующего аппарата;</w:t>
      </w:r>
    </w:p>
    <w:p w:rsidR="00E868B2" w:rsidRDefault="00E868B2">
      <w:pPr>
        <w:pStyle w:val="newncpi"/>
      </w:pPr>
      <w:r>
        <w:t>о заводском номере автомата и кассового суммирующего аппарата;</w:t>
      </w:r>
    </w:p>
    <w:p w:rsidR="00E868B2" w:rsidRDefault="00E868B2">
      <w:pPr>
        <w:pStyle w:val="newncpi"/>
      </w:pPr>
      <w:proofErr w:type="gramStart"/>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roofErr w:type="gramEnd"/>
    </w:p>
    <w:p w:rsidR="00E868B2" w:rsidRDefault="00E868B2">
      <w:pPr>
        <w:pStyle w:val="point"/>
      </w:pPr>
      <w:r>
        <w:t>33. Не допускается использование автоматов в случаях, если:</w:t>
      </w:r>
    </w:p>
    <w:p w:rsidR="00E868B2" w:rsidRDefault="00E868B2">
      <w:pPr>
        <w:pStyle w:val="newncpi"/>
      </w:pPr>
      <w:r>
        <w:t>автомат не обеспечивает учет принятых наличных денежных средств;</w:t>
      </w:r>
    </w:p>
    <w:p w:rsidR="00E868B2" w:rsidRDefault="00E868B2">
      <w:pPr>
        <w:pStyle w:val="newncpi"/>
      </w:pPr>
      <w:r>
        <w:t>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w:t>
      </w:r>
    </w:p>
    <w:p w:rsidR="00E868B2" w:rsidRDefault="00E868B2">
      <w:pPr>
        <w:pStyle w:val="newncpi"/>
      </w:pPr>
      <w:r>
        <w:t>в автомат встроен кассовый суммирующий аппарат, модель (модификация) которого не включена в Государственный реестр, и (</w:t>
      </w:r>
      <w:proofErr w:type="gramStart"/>
      <w:r>
        <w:t xml:space="preserve">или) </w:t>
      </w:r>
      <w:proofErr w:type="gramEnd"/>
      <w:r>
        <w:t xml:space="preserve">кассовый суммирующий аппарат не </w:t>
      </w:r>
      <w:r>
        <w:lastRenderedPageBreak/>
        <w:t>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актом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E868B2" w:rsidRDefault="00E868B2">
      <w:pPr>
        <w:pStyle w:val="point"/>
      </w:pPr>
      <w:r>
        <w:t>34. Изъятие наличных денежных средств из автоматов осуществляется не реже одного раза в семь дней.</w:t>
      </w:r>
    </w:p>
    <w:p w:rsidR="00E868B2" w:rsidRDefault="00E868B2">
      <w:pPr>
        <w:pStyle w:val="newncpi"/>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E868B2" w:rsidRDefault="00E868B2">
      <w:pPr>
        <w:pStyle w:val="chapter"/>
      </w:pPr>
      <w:r>
        <w:t>ГЛАВА 6</w:t>
      </w:r>
      <w: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E868B2" w:rsidRDefault="00E868B2">
      <w:pPr>
        <w:pStyle w:val="point"/>
      </w:pPr>
      <w: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E868B2" w:rsidRDefault="00E868B2">
      <w:pPr>
        <w:pStyle w:val="underpoint"/>
      </w:pPr>
      <w:r>
        <w:t>35.1. ремонта кассового оборудования или при временном отсутствии электроэнергии;</w:t>
      </w:r>
    </w:p>
    <w:p w:rsidR="00E868B2" w:rsidRDefault="00E868B2">
      <w:pPr>
        <w:pStyle w:val="underpoint"/>
      </w:pPr>
      <w:r>
        <w:t>35.2. исключен;</w:t>
      </w:r>
    </w:p>
    <w:p w:rsidR="00E868B2" w:rsidRDefault="00E868B2">
      <w:pPr>
        <w:pStyle w:val="underpoint"/>
      </w:pPr>
      <w:r>
        <w:t>35.3. исключен;</w:t>
      </w:r>
    </w:p>
    <w:p w:rsidR="00E868B2" w:rsidRDefault="00E868B2">
      <w:pPr>
        <w:pStyle w:val="underpoint"/>
      </w:pPr>
      <w:r>
        <w:t>35.4. осуществления розничной торговли продовольственными товарами, в том числе сельскохозяйственной продукцией, на ярмарках, торговых местах;</w:t>
      </w:r>
    </w:p>
    <w:p w:rsidR="00E868B2" w:rsidRDefault="00E868B2">
      <w:pPr>
        <w:pStyle w:val="underpoint"/>
      </w:pPr>
      <w:r>
        <w:t>35.5. осуществления разносной торговли (за исключением продажи плодоовощной продукции);</w:t>
      </w:r>
    </w:p>
    <w:p w:rsidR="00E868B2" w:rsidRDefault="00E868B2">
      <w:pPr>
        <w:pStyle w:val="underpoint"/>
      </w:pPr>
      <w:proofErr w:type="gramStart"/>
      <w: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roofErr w:type="gramEnd"/>
    </w:p>
    <w:p w:rsidR="00E868B2" w:rsidRDefault="00E868B2">
      <w:pPr>
        <w:pStyle w:val="underpoint"/>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E868B2" w:rsidRDefault="00E868B2">
      <w:pPr>
        <w:pStyle w:val="underpoint"/>
      </w:pPr>
      <w: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E868B2" w:rsidRDefault="00E868B2">
      <w:pPr>
        <w:pStyle w:val="underpoint"/>
      </w:pPr>
      <w: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E868B2" w:rsidRDefault="00E868B2">
      <w:pPr>
        <w:pStyle w:val="underpoint"/>
      </w:pPr>
      <w:proofErr w:type="gramStart"/>
      <w: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roofErr w:type="gramEnd"/>
    </w:p>
    <w:p w:rsidR="00E868B2" w:rsidRDefault="00E868B2">
      <w:pPr>
        <w:pStyle w:val="underpoint"/>
      </w:pPr>
      <w:r>
        <w:lastRenderedPageBreak/>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E868B2" w:rsidRDefault="00E868B2">
      <w:pPr>
        <w:pStyle w:val="underpoint"/>
      </w:pPr>
      <w:r>
        <w:t>35.12. выполнения работ, оказания услуг вне постоянного места осуществления деятельности на территории сельской местности;</w:t>
      </w:r>
    </w:p>
    <w:p w:rsidR="00E868B2" w:rsidRDefault="00E868B2">
      <w:pPr>
        <w:pStyle w:val="underpoint"/>
      </w:pPr>
      <w:r>
        <w:t>35.13. осуществления адвокатской и нотариальной деятельности;</w:t>
      </w:r>
    </w:p>
    <w:p w:rsidR="00E868B2" w:rsidRDefault="00E868B2">
      <w:pPr>
        <w:pStyle w:val="underpoint"/>
      </w:pPr>
      <w:r>
        <w:t>35.14. исключен;</w:t>
      </w:r>
    </w:p>
    <w:p w:rsidR="00E868B2" w:rsidRDefault="00E868B2">
      <w:pPr>
        <w:pStyle w:val="underpoint"/>
      </w:pPr>
      <w: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индивидуальных предпринимателей;</w:t>
      </w:r>
    </w:p>
    <w:p w:rsidR="00E868B2" w:rsidRDefault="00E868B2">
      <w:pPr>
        <w:pStyle w:val="underpoint"/>
      </w:pPr>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E868B2" w:rsidRDefault="00E868B2">
      <w:pPr>
        <w:pStyle w:val="underpoint"/>
      </w:pPr>
      <w: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E868B2" w:rsidRDefault="00E868B2">
      <w:pPr>
        <w:pStyle w:val="underpoint"/>
      </w:pPr>
      <w: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формам, установленным Министерством финансов;</w:t>
      </w:r>
    </w:p>
    <w:p w:rsidR="00E868B2" w:rsidRDefault="00E868B2">
      <w:pPr>
        <w:pStyle w:val="underpoint"/>
      </w:pPr>
      <w:r>
        <w:t>35.19. оказания библиотеками услуг по выдаче литературы;</w:t>
      </w:r>
    </w:p>
    <w:p w:rsidR="00E868B2" w:rsidRDefault="00E868B2">
      <w:pPr>
        <w:pStyle w:val="underpoint"/>
      </w:pPr>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E868B2" w:rsidRDefault="00E868B2">
      <w:pPr>
        <w:pStyle w:val="underpoint"/>
      </w:pPr>
      <w:r>
        <w:t>35.21. исключен;</w:t>
      </w:r>
    </w:p>
    <w:p w:rsidR="00E868B2" w:rsidRDefault="00E868B2">
      <w:pPr>
        <w:pStyle w:val="underpoint"/>
      </w:pPr>
      <w: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E868B2" w:rsidRDefault="00E868B2">
      <w:pPr>
        <w:pStyle w:val="underpoint"/>
      </w:pPr>
      <w:r>
        <w:t>35.23. эксплуатации детских развлекательно-призовых аппаратов (</w:t>
      </w:r>
      <w:proofErr w:type="gramStart"/>
      <w:r>
        <w:t>кран-машин</w:t>
      </w:r>
      <w:proofErr w:type="gramEnd"/>
      <w:r>
        <w:t>), оснащенных одним или несколькими устройствами для приема наличных денежных средств, с выигрышем призов без денежного выигрыша;</w:t>
      </w:r>
    </w:p>
    <w:p w:rsidR="00E868B2" w:rsidRDefault="00E868B2">
      <w:pPr>
        <w:pStyle w:val="underpoint"/>
      </w:pPr>
      <w:r>
        <w:t>35.24. реализации лотерейных билетов;</w:t>
      </w:r>
    </w:p>
    <w:p w:rsidR="00E868B2" w:rsidRDefault="00E868B2">
      <w:pPr>
        <w:pStyle w:val="underpoint"/>
      </w:pPr>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E868B2" w:rsidRDefault="00E868B2">
      <w:pPr>
        <w:pStyle w:val="point"/>
      </w:pPr>
      <w:r>
        <w:t>36. </w:t>
      </w:r>
      <w:proofErr w:type="gramStart"/>
      <w: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принимаемых в качестве залога) без использования</w:t>
      </w:r>
      <w:proofErr w:type="gramEnd"/>
      <w:r>
        <w:t xml:space="preserve"> кассового оборудования в течение трех месяцев с даты их государственной регистрации.</w:t>
      </w:r>
    </w:p>
    <w:p w:rsidR="00E868B2" w:rsidRDefault="00E868B2">
      <w:pPr>
        <w:pStyle w:val="point"/>
      </w:pPr>
      <w:r>
        <w:lastRenderedPageBreak/>
        <w:t xml:space="preserve">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 35.4 и 35.5 (если стоимость единицы продаваемого непродовольственного товара </w:t>
      </w:r>
      <w:proofErr w:type="gramStart"/>
      <w:r>
        <w:t>составляет</w:t>
      </w:r>
      <w:proofErr w:type="gramEnd"/>
      <w:r>
        <w:t xml:space="preserve"> либо превышает одну базовую величину), 35.12, 35.15–</w:t>
      </w:r>
      <w:proofErr w:type="gramStart"/>
      <w:r>
        <w:t>35.17, 35.20 и 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roofErr w:type="gramEnd"/>
    </w:p>
    <w:p w:rsidR="00E868B2" w:rsidRDefault="00E868B2">
      <w:pPr>
        <w:pStyle w:val="point"/>
      </w:pPr>
      <w:r>
        <w:t>38. </w:t>
      </w:r>
      <w:proofErr w:type="gramStart"/>
      <w:r>
        <w:t>Прием наличных денежных средств при продаже товаров, выполнении работ, оказании услуг в случаях, указанных в подпунктах 35.1, 35.4 и 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w:t>
      </w:r>
      <w:proofErr w:type="gramEnd"/>
      <w:r>
        <w:t xml:space="preserve">, но не </w:t>
      </w:r>
      <w:proofErr w:type="gramStart"/>
      <w:r>
        <w:t>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roofErr w:type="gramEnd"/>
      <w:r>
        <w:t>.</w:t>
      </w:r>
    </w:p>
    <w:p w:rsidR="00E868B2" w:rsidRDefault="00E868B2">
      <w:pPr>
        <w:pStyle w:val="point"/>
      </w:pPr>
      <w:r>
        <w:t>39. </w:t>
      </w:r>
      <w:proofErr w:type="gramStart"/>
      <w:r>
        <w:t>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roofErr w:type="gramEnd"/>
    </w:p>
    <w:p w:rsidR="00E868B2" w:rsidRDefault="00E868B2">
      <w:pPr>
        <w:pStyle w:val="point"/>
      </w:pPr>
      <w:r>
        <w:t>40. 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E868B2" w:rsidRDefault="00E868B2">
      <w:pPr>
        <w:pStyle w:val="point"/>
      </w:pPr>
      <w:r>
        <w:t>41. </w:t>
      </w:r>
      <w:proofErr w:type="gramStart"/>
      <w:r>
        <w:t>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используется кассовый аппарат с установленным средством контроля налогового органа, программная касса в случаях, перечисленных в</w:t>
      </w:r>
      <w:proofErr w:type="gramEnd"/>
      <w:r>
        <w:t xml:space="preserve"> </w:t>
      </w:r>
      <w:proofErr w:type="gramStart"/>
      <w:r>
        <w:t>пункте</w:t>
      </w:r>
      <w:proofErr w:type="gramEnd"/>
      <w:r>
        <w:t xml:space="preserve"> 35 настоящего Положения.</w:t>
      </w:r>
    </w:p>
    <w:p w:rsidR="00E868B2" w:rsidRDefault="00E868B2">
      <w:pPr>
        <w:pStyle w:val="newncpi"/>
      </w:pPr>
      <w:r>
        <w:t> </w:t>
      </w:r>
    </w:p>
    <w:p w:rsidR="00E868B2" w:rsidRDefault="00E868B2">
      <w:pPr>
        <w:rPr>
          <w:rFonts w:eastAsia="Times New Roman"/>
        </w:rPr>
        <w:sectPr w:rsidR="00E868B2" w:rsidSect="00E868B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868B2" w:rsidRDefault="00E868B2">
      <w:pPr>
        <w:pStyle w:val="newncpi"/>
      </w:pPr>
      <w:r>
        <w:lastRenderedPageBreak/>
        <w:t> </w:t>
      </w:r>
    </w:p>
    <w:tbl>
      <w:tblPr>
        <w:tblW w:w="5000" w:type="pct"/>
        <w:tblCellMar>
          <w:left w:w="0" w:type="dxa"/>
          <w:right w:w="0" w:type="dxa"/>
        </w:tblCellMar>
        <w:tblLook w:val="04A0"/>
      </w:tblPr>
      <w:tblGrid>
        <w:gridCol w:w="4345"/>
        <w:gridCol w:w="5036"/>
      </w:tblGrid>
      <w:tr w:rsidR="00E868B2">
        <w:tc>
          <w:tcPr>
            <w:tcW w:w="2316" w:type="pct"/>
            <w:tcMar>
              <w:top w:w="0" w:type="dxa"/>
              <w:left w:w="6" w:type="dxa"/>
              <w:bottom w:w="0" w:type="dxa"/>
              <w:right w:w="6" w:type="dxa"/>
            </w:tcMar>
            <w:hideMark/>
          </w:tcPr>
          <w:p w:rsidR="00E868B2" w:rsidRDefault="00E868B2">
            <w:pPr>
              <w:pStyle w:val="newncpi"/>
            </w:pPr>
            <w:r>
              <w:t> </w:t>
            </w:r>
          </w:p>
        </w:tc>
        <w:tc>
          <w:tcPr>
            <w:tcW w:w="2684" w:type="pct"/>
            <w:tcMar>
              <w:top w:w="0" w:type="dxa"/>
              <w:left w:w="6" w:type="dxa"/>
              <w:bottom w:w="0" w:type="dxa"/>
              <w:right w:w="6" w:type="dxa"/>
            </w:tcMar>
            <w:hideMark/>
          </w:tcPr>
          <w:p w:rsidR="00E868B2" w:rsidRDefault="00E868B2">
            <w:pPr>
              <w:pStyle w:val="append1"/>
            </w:pPr>
            <w:r>
              <w:t>Приложение</w:t>
            </w:r>
          </w:p>
          <w:p w:rsidR="00E868B2" w:rsidRDefault="00E868B2">
            <w:pPr>
              <w:pStyle w:val="append1"/>
            </w:pPr>
            <w:r>
              <w:t xml:space="preserve">к Положению </w:t>
            </w:r>
            <w:r>
              <w:br/>
              <w:t xml:space="preserve">об использовании кассового </w:t>
            </w:r>
            <w:r>
              <w:br/>
              <w:t>и иного оборудования</w:t>
            </w:r>
            <w:r>
              <w:br/>
              <w:t>при приеме сре</w:t>
            </w:r>
            <w:proofErr w:type="gramStart"/>
            <w:r>
              <w:t>дств пл</w:t>
            </w:r>
            <w:proofErr w:type="gramEnd"/>
            <w:r>
              <w:t>атежа</w:t>
            </w:r>
          </w:p>
        </w:tc>
      </w:tr>
    </w:tbl>
    <w:p w:rsidR="00E868B2" w:rsidRDefault="00E868B2">
      <w:pPr>
        <w:pStyle w:val="newncpi"/>
      </w:pPr>
      <w:r>
        <w:t> </w:t>
      </w:r>
    </w:p>
    <w:p w:rsidR="00E868B2" w:rsidRDefault="00E868B2">
      <w:pPr>
        <w:pStyle w:val="onestring"/>
      </w:pPr>
      <w:r>
        <w:t>Форма</w:t>
      </w:r>
    </w:p>
    <w:p w:rsidR="00E868B2" w:rsidRDefault="00E868B2">
      <w:pPr>
        <w:pStyle w:val="newncpi0"/>
        <w:jc w:val="center"/>
      </w:pPr>
      <w:r>
        <w:t>_____________________________________________________________________________</w:t>
      </w:r>
    </w:p>
    <w:p w:rsidR="00E868B2" w:rsidRDefault="00E868B2">
      <w:pPr>
        <w:pStyle w:val="undline"/>
        <w:jc w:val="center"/>
      </w:pPr>
      <w:r>
        <w:t xml:space="preserve">(учетный номер плательщика и наименование юридического лица, фамилия, собственное имя, </w:t>
      </w:r>
      <w:r>
        <w:br/>
        <w:t>отчество (если таковое имеется) индивидуального предпринимателя)</w:t>
      </w:r>
    </w:p>
    <w:p w:rsidR="00E868B2" w:rsidRDefault="00E868B2">
      <w:pPr>
        <w:pStyle w:val="titlep"/>
        <w:jc w:val="left"/>
      </w:pPr>
      <w:r>
        <w:t>РЕЕСТР</w:t>
      </w:r>
      <w:r>
        <w:br/>
        <w:t>ошибочно сформированных платежных документов кассового оборудования</w:t>
      </w:r>
    </w:p>
    <w:p w:rsidR="00E868B2" w:rsidRDefault="00E868B2">
      <w:pPr>
        <w:pStyle w:val="newncpi0"/>
      </w:pPr>
      <w:r>
        <w:t>Кассовое оборудование № ______________________________________________________</w:t>
      </w:r>
    </w:p>
    <w:p w:rsidR="00E868B2" w:rsidRDefault="00E868B2">
      <w:pPr>
        <w:pStyle w:val="undline"/>
        <w:ind w:left="2771"/>
        <w:jc w:val="center"/>
      </w:pPr>
      <w:r>
        <w:t>(указывается заводской номер)</w:t>
      </w:r>
    </w:p>
    <w:p w:rsidR="00E868B2" w:rsidRDefault="00E868B2">
      <w:pPr>
        <w:pStyle w:val="newncpi0"/>
      </w:pPr>
      <w:r>
        <w:t>___ ___________ 20__ г.</w:t>
      </w:r>
    </w:p>
    <w:p w:rsidR="00E868B2" w:rsidRDefault="00E868B2">
      <w:pPr>
        <w:pStyle w:val="newncpi0"/>
      </w:pPr>
      <w:r>
        <w:t>Реестр составлен комиссией в составе:</w:t>
      </w:r>
    </w:p>
    <w:p w:rsidR="00E868B2" w:rsidRDefault="00E868B2">
      <w:pPr>
        <w:pStyle w:val="newncpi0"/>
      </w:pPr>
      <w:r>
        <w:t>заведующий секцией, отделом (при наличии) ______________________________________</w:t>
      </w:r>
    </w:p>
    <w:p w:rsidR="00E868B2" w:rsidRDefault="00E868B2">
      <w:pPr>
        <w:pStyle w:val="undline"/>
        <w:ind w:left="4732"/>
        <w:jc w:val="center"/>
      </w:pPr>
      <w:r>
        <w:t>(фамилия, инициалы)</w:t>
      </w:r>
    </w:p>
    <w:p w:rsidR="00E868B2" w:rsidRDefault="00E868B2">
      <w:pPr>
        <w:pStyle w:val="newncpi0"/>
      </w:pPr>
      <w:r>
        <w:t>кассир ______________________________________________________________________</w:t>
      </w:r>
    </w:p>
    <w:p w:rsidR="00E868B2" w:rsidRDefault="00E868B2">
      <w:pPr>
        <w:pStyle w:val="undline"/>
        <w:ind w:left="756"/>
        <w:jc w:val="center"/>
      </w:pPr>
      <w:r>
        <w:t>(фамилия, инициалы)</w:t>
      </w:r>
    </w:p>
    <w:p w:rsidR="00E868B2" w:rsidRDefault="00E868B2">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04"/>
        <w:gridCol w:w="1762"/>
        <w:gridCol w:w="2203"/>
        <w:gridCol w:w="3212"/>
      </w:tblGrid>
      <w:tr w:rsidR="00E868B2">
        <w:trPr>
          <w:trHeight w:val="240"/>
        </w:trPr>
        <w:tc>
          <w:tcPr>
            <w:tcW w:w="1175" w:type="pct"/>
            <w:tcBorders>
              <w:bottom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Номер платежного документа</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Название отдела (при наличии)</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Сумма платежного документа, рублей</w:t>
            </w:r>
          </w:p>
        </w:tc>
        <w:tc>
          <w:tcPr>
            <w:tcW w:w="1712" w:type="pct"/>
            <w:tcBorders>
              <w:left w:val="single" w:sz="4" w:space="0" w:color="auto"/>
              <w:bottom w:val="single" w:sz="4" w:space="0" w:color="auto"/>
            </w:tcBorders>
            <w:tcMar>
              <w:top w:w="0" w:type="dxa"/>
              <w:left w:w="6" w:type="dxa"/>
              <w:bottom w:w="0" w:type="dxa"/>
              <w:right w:w="6" w:type="dxa"/>
            </w:tcMar>
            <w:vAlign w:val="center"/>
            <w:hideMark/>
          </w:tcPr>
          <w:p w:rsidR="00E868B2" w:rsidRDefault="00E868B2">
            <w:pPr>
              <w:pStyle w:val="table10"/>
              <w:jc w:val="center"/>
            </w:pPr>
            <w:r>
              <w:t>Причина неиспользования платежного документа</w:t>
            </w:r>
          </w:p>
        </w:tc>
      </w:tr>
      <w:tr w:rsidR="00E868B2">
        <w:trPr>
          <w:trHeight w:val="240"/>
        </w:trPr>
        <w:tc>
          <w:tcPr>
            <w:tcW w:w="1175" w:type="pct"/>
            <w:tcBorders>
              <w:top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868B2" w:rsidRDefault="00E868B2">
            <w:pPr>
              <w:pStyle w:val="table10"/>
              <w:jc w:val="center"/>
            </w:pPr>
            <w:r>
              <w:t> </w:t>
            </w:r>
          </w:p>
        </w:tc>
        <w:tc>
          <w:tcPr>
            <w:tcW w:w="1712" w:type="pct"/>
            <w:tcBorders>
              <w:top w:val="single" w:sz="4" w:space="0" w:color="auto"/>
              <w:left w:val="single" w:sz="4" w:space="0" w:color="auto"/>
            </w:tcBorders>
            <w:tcMar>
              <w:top w:w="0" w:type="dxa"/>
              <w:left w:w="6" w:type="dxa"/>
              <w:bottom w:w="0" w:type="dxa"/>
              <w:right w:w="6" w:type="dxa"/>
            </w:tcMar>
            <w:vAlign w:val="center"/>
            <w:hideMark/>
          </w:tcPr>
          <w:p w:rsidR="00E868B2" w:rsidRDefault="00E868B2">
            <w:pPr>
              <w:pStyle w:val="table10"/>
              <w:jc w:val="center"/>
            </w:pPr>
            <w:r>
              <w:t> </w:t>
            </w:r>
          </w:p>
        </w:tc>
      </w:tr>
    </w:tbl>
    <w:p w:rsidR="00E868B2" w:rsidRDefault="00E868B2">
      <w:pPr>
        <w:pStyle w:val="newncpi"/>
      </w:pPr>
      <w:r>
        <w:t> </w:t>
      </w:r>
    </w:p>
    <w:p w:rsidR="00E868B2" w:rsidRDefault="00E868B2">
      <w:pPr>
        <w:pStyle w:val="newncpi0"/>
      </w:pPr>
      <w:r>
        <w:t>Всего на сумму _____________________________________________ рублей.</w:t>
      </w:r>
    </w:p>
    <w:p w:rsidR="00E868B2" w:rsidRDefault="00E868B2">
      <w:pPr>
        <w:pStyle w:val="undline"/>
        <w:ind w:left="1637" w:right="2300"/>
        <w:jc w:val="center"/>
      </w:pPr>
      <w:r>
        <w:t>(сумма прописью)</w:t>
      </w:r>
    </w:p>
    <w:p w:rsidR="00E868B2" w:rsidRDefault="00E868B2">
      <w:pPr>
        <w:pStyle w:val="newncpi0"/>
      </w:pPr>
      <w:r>
        <w:t>Перечисленные платежные документы погашены и прилагаются к настоящему реестру.</w:t>
      </w:r>
    </w:p>
    <w:p w:rsidR="00E868B2" w:rsidRDefault="00E868B2">
      <w:pPr>
        <w:pStyle w:val="newncpi0"/>
      </w:pPr>
      <w:r>
        <w:t>Приложение _________________________________________________________________.</w:t>
      </w:r>
    </w:p>
    <w:p w:rsidR="00E868B2" w:rsidRDefault="00E868B2">
      <w:pPr>
        <w:pStyle w:val="newncpi0"/>
      </w:pPr>
      <w:r>
        <w:t>Заведующий секцией, отделом (при наличии) ______________________________________</w:t>
      </w:r>
    </w:p>
    <w:p w:rsidR="00E868B2" w:rsidRDefault="00E868B2">
      <w:pPr>
        <w:pStyle w:val="undline"/>
        <w:ind w:left="4760"/>
        <w:jc w:val="center"/>
      </w:pPr>
      <w:r>
        <w:t>(подпись)</w:t>
      </w:r>
    </w:p>
    <w:p w:rsidR="00E868B2" w:rsidRDefault="00E868B2">
      <w:pPr>
        <w:pStyle w:val="newncpi0"/>
      </w:pPr>
      <w:r>
        <w:t>Кассир ______________________</w:t>
      </w:r>
    </w:p>
    <w:p w:rsidR="00E868B2" w:rsidRDefault="00E868B2">
      <w:pPr>
        <w:pStyle w:val="undline"/>
        <w:ind w:left="784" w:right="5967"/>
        <w:jc w:val="center"/>
      </w:pPr>
      <w:r>
        <w:t>(подпись)</w:t>
      </w:r>
    </w:p>
    <w:p w:rsidR="00E868B2" w:rsidRDefault="00E868B2">
      <w:pPr>
        <w:pStyle w:val="newncpi"/>
      </w:pPr>
      <w:r>
        <w:t> </w:t>
      </w:r>
    </w:p>
    <w:p w:rsidR="00E868B2" w:rsidRDefault="00E868B2">
      <w:pPr>
        <w:pStyle w:val="newncpi"/>
      </w:pPr>
      <w:r>
        <w:t> </w:t>
      </w:r>
    </w:p>
    <w:p w:rsidR="00E868B2" w:rsidRDefault="00E868B2">
      <w:pPr>
        <w:rPr>
          <w:rFonts w:eastAsia="Times New Roman"/>
        </w:rPr>
        <w:sectPr w:rsidR="00E868B2" w:rsidSect="00E868B2">
          <w:pgSz w:w="11920" w:h="16838"/>
          <w:pgMar w:top="567" w:right="1134" w:bottom="567" w:left="1417" w:header="280" w:footer="0" w:gutter="0"/>
          <w:cols w:space="720"/>
          <w:docGrid w:linePitch="299"/>
        </w:sectPr>
      </w:pPr>
    </w:p>
    <w:p w:rsidR="00E868B2" w:rsidRDefault="00E868B2">
      <w:pPr>
        <w:pStyle w:val="newncpi"/>
      </w:pPr>
      <w:r>
        <w:lastRenderedPageBreak/>
        <w:t> </w:t>
      </w:r>
    </w:p>
    <w:p w:rsidR="00E868B2" w:rsidRDefault="00E868B2">
      <w:pPr>
        <w:pStyle w:val="newncpi"/>
      </w:pPr>
      <w:r>
        <w:t> </w:t>
      </w:r>
    </w:p>
    <w:p w:rsidR="00E868B2" w:rsidRDefault="00E868B2">
      <w:pPr>
        <w:rPr>
          <w:rFonts w:eastAsia="Times New Roman"/>
        </w:rPr>
        <w:sectPr w:rsidR="00E868B2" w:rsidSect="00E868B2">
          <w:pgSz w:w="16860" w:h="11906" w:orient="landscape"/>
          <w:pgMar w:top="567" w:right="289" w:bottom="567" w:left="340" w:header="280" w:footer="0" w:gutter="0"/>
          <w:cols w:space="720"/>
          <w:docGrid w:linePitch="299"/>
        </w:sectPr>
      </w:pPr>
    </w:p>
    <w:p w:rsidR="00E868B2" w:rsidRDefault="00E868B2">
      <w:pPr>
        <w:pStyle w:val="newncpi"/>
      </w:pPr>
      <w:r>
        <w:lastRenderedPageBreak/>
        <w:t> </w:t>
      </w:r>
    </w:p>
    <w:p w:rsidR="00E868B2" w:rsidRDefault="00E868B2">
      <w:pPr>
        <w:pStyle w:val="newncpi"/>
      </w:pPr>
      <w:r>
        <w:t> </w:t>
      </w:r>
    </w:p>
    <w:p w:rsidR="00E868B2" w:rsidRDefault="00E868B2">
      <w:pPr>
        <w:pStyle w:val="newncpi"/>
      </w:pPr>
      <w:r>
        <w:t> </w:t>
      </w:r>
    </w:p>
    <w:p w:rsidR="00E868B2" w:rsidRDefault="00E868B2">
      <w:pPr>
        <w:rPr>
          <w:rFonts w:eastAsia="Times New Roman"/>
        </w:rPr>
        <w:sectPr w:rsidR="00E868B2" w:rsidSect="00E868B2">
          <w:pgSz w:w="11920" w:h="16840"/>
          <w:pgMar w:top="567" w:right="1134" w:bottom="567" w:left="1417" w:header="280" w:footer="0" w:gutter="0"/>
          <w:cols w:space="720"/>
          <w:docGrid w:linePitch="299"/>
        </w:sectPr>
      </w:pPr>
    </w:p>
    <w:p w:rsidR="00E868B2" w:rsidRDefault="00E868B2">
      <w:pPr>
        <w:pStyle w:val="newncpi"/>
      </w:pPr>
      <w:r>
        <w:lastRenderedPageBreak/>
        <w:t> </w:t>
      </w:r>
    </w:p>
    <w:tbl>
      <w:tblPr>
        <w:tblW w:w="5000" w:type="pct"/>
        <w:tblCellMar>
          <w:left w:w="0" w:type="dxa"/>
          <w:right w:w="0" w:type="dxa"/>
        </w:tblCellMar>
        <w:tblLook w:val="04A0"/>
      </w:tblPr>
      <w:tblGrid>
        <w:gridCol w:w="6488"/>
        <w:gridCol w:w="2879"/>
      </w:tblGrid>
      <w:tr w:rsidR="00E868B2">
        <w:tc>
          <w:tcPr>
            <w:tcW w:w="3463" w:type="pct"/>
            <w:tcMar>
              <w:top w:w="0" w:type="dxa"/>
              <w:left w:w="6" w:type="dxa"/>
              <w:bottom w:w="0" w:type="dxa"/>
              <w:right w:w="6" w:type="dxa"/>
            </w:tcMar>
            <w:hideMark/>
          </w:tcPr>
          <w:p w:rsidR="00E868B2" w:rsidRDefault="00E868B2">
            <w:pPr>
              <w:pStyle w:val="newncpi"/>
            </w:pPr>
            <w:r>
              <w:t> </w:t>
            </w:r>
          </w:p>
        </w:tc>
        <w:tc>
          <w:tcPr>
            <w:tcW w:w="1537" w:type="pct"/>
            <w:tcMar>
              <w:top w:w="0" w:type="dxa"/>
              <w:left w:w="6" w:type="dxa"/>
              <w:bottom w:w="0" w:type="dxa"/>
              <w:right w:w="6" w:type="dxa"/>
            </w:tcMar>
            <w:hideMark/>
          </w:tcPr>
          <w:p w:rsidR="00E868B2" w:rsidRDefault="00E868B2">
            <w:pPr>
              <w:pStyle w:val="append1"/>
            </w:pPr>
            <w:r>
              <w:t>Приложение 1</w:t>
            </w:r>
          </w:p>
          <w:p w:rsidR="00E868B2" w:rsidRDefault="00E868B2">
            <w:pPr>
              <w:pStyle w:val="append"/>
            </w:pPr>
            <w:r>
              <w:t>к постановлению</w:t>
            </w:r>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21.05.2014 № 489/7) </w:t>
            </w:r>
          </w:p>
        </w:tc>
      </w:tr>
    </w:tbl>
    <w:p w:rsidR="00E868B2" w:rsidRDefault="00E868B2">
      <w:pPr>
        <w:pStyle w:val="titlep"/>
        <w:jc w:val="left"/>
      </w:pPr>
      <w:r>
        <w:t>ПЕРЕЧЕНЬ</w:t>
      </w:r>
      <w: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E868B2" w:rsidRDefault="00E868B2">
      <w:pPr>
        <w:pStyle w:val="point"/>
      </w:pPr>
      <w:r>
        <w:t>1. </w:t>
      </w:r>
      <w:proofErr w:type="gramStart"/>
      <w:r>
        <w:t>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roofErr w:type="gramEnd"/>
    </w:p>
    <w:p w:rsidR="00E868B2" w:rsidRDefault="00E868B2">
      <w:pPr>
        <w:pStyle w:val="point"/>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E868B2" w:rsidRDefault="00E868B2">
      <w:pPr>
        <w:pStyle w:val="point"/>
      </w:pPr>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E868B2" w:rsidRDefault="00E868B2">
      <w:pPr>
        <w:pStyle w:val="point"/>
      </w:pPr>
      <w:r>
        <w:t>4. Автомобильные стоянки.</w:t>
      </w:r>
    </w:p>
    <w:p w:rsidR="00E868B2" w:rsidRDefault="00E868B2">
      <w:pPr>
        <w:pStyle w:val="point"/>
      </w:pPr>
      <w:r>
        <w:t>5. Автозаправочные станции.</w:t>
      </w:r>
    </w:p>
    <w:p w:rsidR="00E868B2" w:rsidRDefault="00E868B2">
      <w:pPr>
        <w:pStyle w:val="point"/>
      </w:pPr>
      <w:r>
        <w:t>6. Кассы пассажирских терминалов, аэропортов, железнодорожных вокзалов и станций (при обслуживании более 50 пассажиров в сутки и наличии сотовой подвижной электросвязи), кассовые залы станций метрополитена.</w:t>
      </w:r>
    </w:p>
    <w:p w:rsidR="00E868B2" w:rsidRDefault="00E868B2">
      <w:pPr>
        <w:pStyle w:val="point"/>
      </w:pPr>
      <w:r>
        <w:t>7. Пункты взимания дорожных сборов.</w:t>
      </w:r>
    </w:p>
    <w:p w:rsidR="00E868B2" w:rsidRDefault="00E868B2">
      <w:pPr>
        <w:pStyle w:val="point"/>
      </w:pPr>
      <w:r>
        <w:t>8. Пункты подключения абонентов сотовой подвижной электросвязи (при наличии в данном пункте кассового оборудования).</w:t>
      </w:r>
    </w:p>
    <w:p w:rsidR="00E868B2" w:rsidRDefault="00E868B2">
      <w:pPr>
        <w:pStyle w:val="point"/>
      </w:pPr>
      <w:r>
        <w:t>9. Объекты почтовой связи и электросвязи (отделения и пункты почтовой связи, сервисные центры, пункты коллективного пользования).</w:t>
      </w:r>
    </w:p>
    <w:p w:rsidR="00E868B2" w:rsidRDefault="00E868B2">
      <w:pPr>
        <w:pStyle w:val="point"/>
      </w:pPr>
      <w:r>
        <w:t>10. Аптеки.</w:t>
      </w:r>
    </w:p>
    <w:p w:rsidR="00E868B2" w:rsidRDefault="00E868B2">
      <w:pPr>
        <w:pStyle w:val="point"/>
      </w:pPr>
      <w:r>
        <w:t>11. Гостиницы, санатории, дома (базы) отдыха, оздоровительные центры (комплексы).</w:t>
      </w:r>
    </w:p>
    <w:p w:rsidR="00E868B2" w:rsidRDefault="00E868B2">
      <w:pPr>
        <w:pStyle w:val="point"/>
      </w:pPr>
      <w:r>
        <w:t>12. Игорные заведения.</w:t>
      </w:r>
    </w:p>
    <w:p w:rsidR="00E868B2" w:rsidRDefault="00E868B2">
      <w:pPr>
        <w:pStyle w:val="point"/>
      </w:pPr>
      <w:r>
        <w:t>13. Кассы (кассовые кабины) организаций, оказывающих платные медицинские, риэлтерские и туристические услуги.</w:t>
      </w:r>
    </w:p>
    <w:p w:rsidR="00E868B2" w:rsidRDefault="00E868B2">
      <w:pPr>
        <w:pStyle w:val="point"/>
      </w:pPr>
      <w:r>
        <w:t>14. Автомобили-такси.</w:t>
      </w:r>
    </w:p>
    <w:p w:rsidR="00E868B2" w:rsidRDefault="00E868B2">
      <w:pPr>
        <w:pStyle w:val="point"/>
      </w:pPr>
      <w:r>
        <w:t>15. Диагностические станции, осуществляющие технический осмотр транспортных средств.</w:t>
      </w:r>
    </w:p>
    <w:p w:rsidR="00E868B2" w:rsidRDefault="00E868B2">
      <w:pPr>
        <w:pStyle w:val="point"/>
      </w:pPr>
      <w:r>
        <w:t>16. Объекты технического обслуживания и ремонта автомобилей.</w:t>
      </w:r>
    </w:p>
    <w:p w:rsidR="00E868B2" w:rsidRDefault="00E868B2">
      <w:pPr>
        <w:pStyle w:val="point"/>
      </w:pPr>
      <w:r>
        <w:lastRenderedPageBreak/>
        <w:t>17. Объекты оказания услуг, связанных с организацией охоты, временным проживанием охотников (дома охотника, агроусадьбы и </w:t>
      </w:r>
      <w:proofErr w:type="gramStart"/>
      <w:r>
        <w:t>другое</w:t>
      </w:r>
      <w:proofErr w:type="gramEnd"/>
      <w:r>
        <w:t>), а также в которых осуществляется торговля пиломатериалами.</w:t>
      </w:r>
    </w:p>
    <w:p w:rsidR="00E868B2" w:rsidRDefault="00E868B2">
      <w:pPr>
        <w:pStyle w:val="point"/>
      </w:pPr>
      <w:r>
        <w:t>18. Дистанционная торговля (за исключением розничной торговли, при осуществлении которой оплата товаров производится только в безналичной форме).</w:t>
      </w:r>
    </w:p>
    <w:p w:rsidR="00E868B2" w:rsidRDefault="00E868B2">
      <w:pPr>
        <w:pStyle w:val="point"/>
      </w:pPr>
      <w:r>
        <w:t>19. Объекты оказания услуг, связанных с организацией рыболовства, осуществляемого рыболовами для удовлетворения потребности в активном отдыхе и (или) получения продукции рыболовства без цели извлечения дохода, включая подводную охоту.</w:t>
      </w:r>
    </w:p>
    <w:p w:rsidR="00E868B2" w:rsidRDefault="00E868B2">
      <w:pPr>
        <w:pStyle w:val="newncpi"/>
      </w:pPr>
      <w:r>
        <w:t> </w:t>
      </w:r>
    </w:p>
    <w:tbl>
      <w:tblPr>
        <w:tblW w:w="5000" w:type="pct"/>
        <w:tblCellMar>
          <w:left w:w="0" w:type="dxa"/>
          <w:right w:w="0" w:type="dxa"/>
        </w:tblCellMar>
        <w:tblLook w:val="04A0"/>
      </w:tblPr>
      <w:tblGrid>
        <w:gridCol w:w="6529"/>
        <w:gridCol w:w="2838"/>
      </w:tblGrid>
      <w:tr w:rsidR="00E868B2">
        <w:tc>
          <w:tcPr>
            <w:tcW w:w="3485" w:type="pct"/>
            <w:tcMar>
              <w:top w:w="0" w:type="dxa"/>
              <w:left w:w="6" w:type="dxa"/>
              <w:bottom w:w="0" w:type="dxa"/>
              <w:right w:w="6" w:type="dxa"/>
            </w:tcMar>
            <w:hideMark/>
          </w:tcPr>
          <w:p w:rsidR="00E868B2" w:rsidRDefault="00E868B2">
            <w:pPr>
              <w:pStyle w:val="newncpi"/>
            </w:pPr>
            <w:r>
              <w:t> </w:t>
            </w:r>
          </w:p>
        </w:tc>
        <w:tc>
          <w:tcPr>
            <w:tcW w:w="1515" w:type="pct"/>
            <w:tcMar>
              <w:top w:w="0" w:type="dxa"/>
              <w:left w:w="6" w:type="dxa"/>
              <w:bottom w:w="0" w:type="dxa"/>
              <w:right w:w="6" w:type="dxa"/>
            </w:tcMar>
            <w:hideMark/>
          </w:tcPr>
          <w:p w:rsidR="00E868B2" w:rsidRDefault="00E868B2">
            <w:pPr>
              <w:pStyle w:val="append1"/>
            </w:pPr>
            <w:r>
              <w:t>Приложение 1</w:t>
            </w:r>
            <w:r>
              <w:rPr>
                <w:vertAlign w:val="superscript"/>
              </w:rPr>
              <w:t>1</w:t>
            </w:r>
          </w:p>
          <w:p w:rsidR="00E868B2" w:rsidRDefault="00E868B2">
            <w:pPr>
              <w:pStyle w:val="append"/>
            </w:pPr>
            <w:r>
              <w:t>к постановлению</w:t>
            </w:r>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15.11.2021 № 647/11) </w:t>
            </w:r>
          </w:p>
        </w:tc>
      </w:tr>
    </w:tbl>
    <w:p w:rsidR="00E868B2" w:rsidRDefault="00E868B2">
      <w:pPr>
        <w:pStyle w:val="titlep"/>
        <w:jc w:val="left"/>
      </w:pPr>
      <w:r>
        <w:t>ПЕРЕЧЕНЬ</w:t>
      </w:r>
      <w:r>
        <w:br/>
        <w:t>объектов (видов деятельности), в которых (при осуществлении которых) юридические лица и индивидуальные предприниматели вправе для обеспечения расчетов в безналичной форме предоставлять услугу инициирования платежа только с использованием QR-кодов и (или) мобильных приложений</w:t>
      </w:r>
    </w:p>
    <w:p w:rsidR="00E868B2" w:rsidRDefault="00E868B2">
      <w:pPr>
        <w:pStyle w:val="point"/>
      </w:pPr>
      <w:r>
        <w:t>1. Розничная торговля новыми и подержанными автомобильными транспортными средствами, мотоциклами.</w:t>
      </w:r>
    </w:p>
    <w:p w:rsidR="00E868B2" w:rsidRDefault="00E868B2">
      <w:pPr>
        <w:pStyle w:val="point"/>
      </w:pPr>
      <w:r>
        <w:t>2. Розничная торговля мехами и меховыми изделиями.</w:t>
      </w:r>
    </w:p>
    <w:p w:rsidR="00E868B2" w:rsidRDefault="00E868B2">
      <w:pPr>
        <w:pStyle w:val="point"/>
      </w:pPr>
      <w:r>
        <w:t>3. Розничная торговля предметами антиквариата.</w:t>
      </w:r>
    </w:p>
    <w:p w:rsidR="00E868B2" w:rsidRDefault="00E868B2">
      <w:pPr>
        <w:pStyle w:val="point"/>
      </w:pPr>
      <w:r>
        <w:t>4. Развозная торговля.</w:t>
      </w:r>
    </w:p>
    <w:p w:rsidR="00E868B2" w:rsidRDefault="00E868B2">
      <w:pPr>
        <w:pStyle w:val="point"/>
      </w:pPr>
      <w:r>
        <w:t>5. Услуги агроэкотуризма.</w:t>
      </w:r>
    </w:p>
    <w:p w:rsidR="00E868B2" w:rsidRDefault="00E868B2">
      <w:pPr>
        <w:pStyle w:val="point"/>
      </w:pPr>
      <w:r>
        <w:t>6. Услуги ксерокопирования и сканирования.</w:t>
      </w:r>
    </w:p>
    <w:p w:rsidR="00E868B2" w:rsidRDefault="00E868B2">
      <w:pPr>
        <w:pStyle w:val="point"/>
      </w:pPr>
      <w:r>
        <w:t>7. Аренда легковых и грузовых автомобилей без водителя.</w:t>
      </w:r>
    </w:p>
    <w:p w:rsidR="00E868B2" w:rsidRDefault="00E868B2">
      <w:pPr>
        <w:pStyle w:val="point"/>
      </w:pPr>
      <w:r>
        <w:t>8. Деятельность хостелов (молодежных гостиниц).</w:t>
      </w:r>
    </w:p>
    <w:p w:rsidR="00E868B2" w:rsidRDefault="00E868B2">
      <w:pPr>
        <w:pStyle w:val="point"/>
      </w:pPr>
      <w:r>
        <w:t>9. Услуги по доставке продукции общественного питания.</w:t>
      </w:r>
    </w:p>
    <w:p w:rsidR="00E868B2" w:rsidRDefault="00E868B2">
      <w:pPr>
        <w:pStyle w:val="newncpi"/>
      </w:pPr>
      <w:r>
        <w:t> </w:t>
      </w:r>
    </w:p>
    <w:tbl>
      <w:tblPr>
        <w:tblW w:w="5000" w:type="pct"/>
        <w:tblCellMar>
          <w:left w:w="0" w:type="dxa"/>
          <w:right w:w="0" w:type="dxa"/>
        </w:tblCellMar>
        <w:tblLook w:val="04A0"/>
      </w:tblPr>
      <w:tblGrid>
        <w:gridCol w:w="6757"/>
        <w:gridCol w:w="2610"/>
      </w:tblGrid>
      <w:tr w:rsidR="00E868B2">
        <w:tc>
          <w:tcPr>
            <w:tcW w:w="3607" w:type="pct"/>
            <w:tcMar>
              <w:top w:w="0" w:type="dxa"/>
              <w:left w:w="6" w:type="dxa"/>
              <w:bottom w:w="0" w:type="dxa"/>
              <w:right w:w="6" w:type="dxa"/>
            </w:tcMar>
            <w:hideMark/>
          </w:tcPr>
          <w:p w:rsidR="00E868B2" w:rsidRDefault="00E868B2">
            <w:pPr>
              <w:pStyle w:val="newncpi"/>
              <w:ind w:firstLine="0"/>
            </w:pPr>
            <w:r>
              <w:t> </w:t>
            </w:r>
          </w:p>
        </w:tc>
        <w:tc>
          <w:tcPr>
            <w:tcW w:w="1393" w:type="pct"/>
            <w:tcMar>
              <w:top w:w="0" w:type="dxa"/>
              <w:left w:w="6" w:type="dxa"/>
              <w:bottom w:w="0" w:type="dxa"/>
              <w:right w:w="6" w:type="dxa"/>
            </w:tcMar>
            <w:hideMark/>
          </w:tcPr>
          <w:p w:rsidR="00E868B2" w:rsidRDefault="00E868B2">
            <w:pPr>
              <w:pStyle w:val="append1"/>
            </w:pPr>
            <w:r>
              <w:t>Приложение 2</w:t>
            </w:r>
          </w:p>
          <w:p w:rsidR="00E868B2" w:rsidRDefault="00E868B2">
            <w:pPr>
              <w:pStyle w:val="append"/>
            </w:pPr>
            <w:r>
              <w:t xml:space="preserve">к постановлению </w:t>
            </w:r>
            <w:r>
              <w:br/>
              <w:t xml:space="preserve">Совета Министров </w:t>
            </w:r>
            <w:r>
              <w:br/>
              <w:t xml:space="preserve">Республики Беларусь </w:t>
            </w:r>
            <w:r>
              <w:br/>
              <w:t xml:space="preserve">и Национального банка </w:t>
            </w:r>
            <w:r>
              <w:br/>
              <w:t>Республики Беларусь</w:t>
            </w:r>
          </w:p>
          <w:p w:rsidR="00E868B2" w:rsidRDefault="00E868B2">
            <w:pPr>
              <w:pStyle w:val="append"/>
            </w:pPr>
            <w:r>
              <w:t>06.07.2011 № 924/16</w:t>
            </w:r>
          </w:p>
        </w:tc>
      </w:tr>
    </w:tbl>
    <w:p w:rsidR="00E868B2" w:rsidRDefault="00E868B2">
      <w:pPr>
        <w:pStyle w:val="titlep"/>
        <w:jc w:val="left"/>
      </w:pPr>
      <w:r>
        <w:t>ПЕРЕЧЕНЬ</w:t>
      </w:r>
      <w:r>
        <w:br/>
        <w:t>утративших силу постановлений Совета Министров Республики Беларусь и Национального банка Республики Беларусь</w:t>
      </w:r>
    </w:p>
    <w:p w:rsidR="00E868B2" w:rsidRDefault="00E868B2">
      <w:pPr>
        <w:pStyle w:val="point"/>
      </w:pPr>
      <w:r>
        <w:t>1. Постановление Совета Министров Республики Беларусь и Национального банка Республики Беларусь от 9 января 2002 г. № 18/1 «О приеме наличных денежных сре</w:t>
      </w:r>
      <w:proofErr w:type="gramStart"/>
      <w:r>
        <w:t>дств пр</w:t>
      </w:r>
      <w:proofErr w:type="gramEnd"/>
      <w:r>
        <w:t>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E868B2" w:rsidRDefault="00E868B2">
      <w:pPr>
        <w:pStyle w:val="point"/>
      </w:pPr>
      <w:r>
        <w:lastRenderedPageBreak/>
        <w:t>2. Постановление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E868B2" w:rsidRDefault="00E868B2">
      <w:pPr>
        <w:pStyle w:val="point"/>
      </w:pPr>
      <w:r>
        <w:t>3. Постановление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E868B2" w:rsidRDefault="00E868B2">
      <w:pPr>
        <w:pStyle w:val="point"/>
      </w:pPr>
      <w:r>
        <w:t>4. </w:t>
      </w:r>
      <w:proofErr w:type="gramStart"/>
      <w:r>
        <w:t>Постановление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roofErr w:type="gramEnd"/>
    </w:p>
    <w:p w:rsidR="00E868B2" w:rsidRDefault="00E868B2">
      <w:pPr>
        <w:pStyle w:val="point"/>
      </w:pPr>
      <w:r>
        <w:t>5. </w:t>
      </w:r>
      <w:proofErr w:type="gramStart"/>
      <w:r>
        <w:t>Постановление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roofErr w:type="gramEnd"/>
    </w:p>
    <w:p w:rsidR="00E868B2" w:rsidRDefault="00E868B2">
      <w:pPr>
        <w:pStyle w:val="point"/>
      </w:pPr>
      <w:r>
        <w:t>6. </w:t>
      </w:r>
      <w:proofErr w:type="gramStart"/>
      <w:r>
        <w:t>Постановление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roofErr w:type="gramEnd"/>
    </w:p>
    <w:p w:rsidR="00E868B2" w:rsidRDefault="00E868B2">
      <w:pPr>
        <w:pStyle w:val="point"/>
      </w:pPr>
      <w:r>
        <w:t>7. </w:t>
      </w:r>
      <w:proofErr w:type="gramStart"/>
      <w:r>
        <w:t>Постановление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roofErr w:type="gramEnd"/>
    </w:p>
    <w:p w:rsidR="00E868B2" w:rsidRDefault="00E868B2">
      <w:pPr>
        <w:pStyle w:val="point"/>
      </w:pPr>
      <w:r>
        <w:t>8. Постановление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2009 г., № 170, 5/30113).</w:t>
      </w:r>
    </w:p>
    <w:p w:rsidR="00E868B2" w:rsidRDefault="00E868B2">
      <w:pPr>
        <w:pStyle w:val="point"/>
      </w:pPr>
      <w:r>
        <w:t>9. </w:t>
      </w:r>
      <w:proofErr w:type="gramStart"/>
      <w:r>
        <w:t>Постановление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roofErr w:type="gramEnd"/>
    </w:p>
    <w:p w:rsidR="00E868B2" w:rsidRDefault="00E868B2">
      <w:pPr>
        <w:pStyle w:val="newncpi"/>
      </w:pPr>
      <w:r>
        <w:t> </w:t>
      </w:r>
    </w:p>
    <w:p w:rsidR="00BE6675" w:rsidRDefault="00BE6675"/>
    <w:sectPr w:rsidR="00BE6675" w:rsidSect="00E868B2">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73" w:rsidRDefault="00317573" w:rsidP="00E868B2">
      <w:pPr>
        <w:spacing w:after="0" w:line="240" w:lineRule="auto"/>
      </w:pPr>
      <w:r>
        <w:separator/>
      </w:r>
    </w:p>
  </w:endnote>
  <w:endnote w:type="continuationSeparator" w:id="0">
    <w:p w:rsidR="00317573" w:rsidRDefault="00317573" w:rsidP="00E86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B2" w:rsidRDefault="00E868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B2" w:rsidRDefault="00E868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868B2" w:rsidTr="00E868B2">
      <w:tc>
        <w:tcPr>
          <w:tcW w:w="1800" w:type="dxa"/>
          <w:shd w:val="clear" w:color="auto" w:fill="auto"/>
          <w:vAlign w:val="center"/>
        </w:tcPr>
        <w:p w:rsidR="00E868B2" w:rsidRDefault="00E868B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868B2" w:rsidRDefault="00E868B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868B2" w:rsidRDefault="00E868B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29.11.2021</w:t>
          </w:r>
        </w:p>
        <w:p w:rsidR="00E868B2" w:rsidRPr="00E868B2" w:rsidRDefault="00E868B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868B2" w:rsidRDefault="00E868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73" w:rsidRDefault="00317573" w:rsidP="00E868B2">
      <w:pPr>
        <w:spacing w:after="0" w:line="240" w:lineRule="auto"/>
      </w:pPr>
      <w:r>
        <w:separator/>
      </w:r>
    </w:p>
  </w:footnote>
  <w:footnote w:type="continuationSeparator" w:id="0">
    <w:p w:rsidR="00317573" w:rsidRDefault="00317573" w:rsidP="00E86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B2" w:rsidRDefault="00E868B2" w:rsidP="001A51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8B2" w:rsidRDefault="00E868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B2" w:rsidRPr="00E868B2" w:rsidRDefault="00E868B2" w:rsidP="001A519D">
    <w:pPr>
      <w:pStyle w:val="a3"/>
      <w:framePr w:wrap="around" w:vAnchor="text" w:hAnchor="margin" w:xAlign="center" w:y="1"/>
      <w:rPr>
        <w:rStyle w:val="a7"/>
        <w:rFonts w:ascii="Times New Roman" w:hAnsi="Times New Roman" w:cs="Times New Roman"/>
        <w:sz w:val="24"/>
      </w:rPr>
    </w:pPr>
    <w:r w:rsidRPr="00E868B2">
      <w:rPr>
        <w:rStyle w:val="a7"/>
        <w:rFonts w:ascii="Times New Roman" w:hAnsi="Times New Roman" w:cs="Times New Roman"/>
        <w:sz w:val="24"/>
      </w:rPr>
      <w:fldChar w:fldCharType="begin"/>
    </w:r>
    <w:r w:rsidRPr="00E868B2">
      <w:rPr>
        <w:rStyle w:val="a7"/>
        <w:rFonts w:ascii="Times New Roman" w:hAnsi="Times New Roman" w:cs="Times New Roman"/>
        <w:sz w:val="24"/>
      </w:rPr>
      <w:instrText xml:space="preserve">PAGE  </w:instrText>
    </w:r>
    <w:r w:rsidRPr="00E868B2">
      <w:rPr>
        <w:rStyle w:val="a7"/>
        <w:rFonts w:ascii="Times New Roman" w:hAnsi="Times New Roman" w:cs="Times New Roman"/>
        <w:sz w:val="24"/>
      </w:rPr>
      <w:fldChar w:fldCharType="separate"/>
    </w:r>
    <w:r>
      <w:rPr>
        <w:rStyle w:val="a7"/>
        <w:rFonts w:ascii="Times New Roman" w:hAnsi="Times New Roman" w:cs="Times New Roman"/>
        <w:noProof/>
        <w:sz w:val="24"/>
      </w:rPr>
      <w:t>26</w:t>
    </w:r>
    <w:r w:rsidRPr="00E868B2">
      <w:rPr>
        <w:rStyle w:val="a7"/>
        <w:rFonts w:ascii="Times New Roman" w:hAnsi="Times New Roman" w:cs="Times New Roman"/>
        <w:sz w:val="24"/>
      </w:rPr>
      <w:fldChar w:fldCharType="end"/>
    </w:r>
  </w:p>
  <w:p w:rsidR="00E868B2" w:rsidRPr="00E868B2" w:rsidRDefault="00E868B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B2" w:rsidRDefault="00E868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68B2"/>
    <w:rsid w:val="00317573"/>
    <w:rsid w:val="00BE6675"/>
    <w:rsid w:val="00E86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868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868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868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868B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868B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86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86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86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868B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868B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868B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868B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868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868B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868B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868B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868B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868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868B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868B2"/>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E868B2"/>
    <w:rPr>
      <w:rFonts w:ascii="Times New Roman" w:hAnsi="Times New Roman" w:cs="Times New Roman" w:hint="default"/>
      <w:caps/>
    </w:rPr>
  </w:style>
  <w:style w:type="character" w:customStyle="1" w:styleId="promulgator">
    <w:name w:val="promulgator"/>
    <w:basedOn w:val="a0"/>
    <w:rsid w:val="00E868B2"/>
    <w:rPr>
      <w:rFonts w:ascii="Times New Roman" w:hAnsi="Times New Roman" w:cs="Times New Roman" w:hint="default"/>
      <w:caps/>
    </w:rPr>
  </w:style>
  <w:style w:type="character" w:customStyle="1" w:styleId="datepr">
    <w:name w:val="datepr"/>
    <w:basedOn w:val="a0"/>
    <w:rsid w:val="00E868B2"/>
    <w:rPr>
      <w:rFonts w:ascii="Times New Roman" w:hAnsi="Times New Roman" w:cs="Times New Roman" w:hint="default"/>
    </w:rPr>
  </w:style>
  <w:style w:type="character" w:customStyle="1" w:styleId="number">
    <w:name w:val="number"/>
    <w:basedOn w:val="a0"/>
    <w:rsid w:val="00E868B2"/>
    <w:rPr>
      <w:rFonts w:ascii="Times New Roman" w:hAnsi="Times New Roman" w:cs="Times New Roman" w:hint="default"/>
    </w:rPr>
  </w:style>
  <w:style w:type="character" w:customStyle="1" w:styleId="post">
    <w:name w:val="post"/>
    <w:basedOn w:val="a0"/>
    <w:rsid w:val="00E868B2"/>
    <w:rPr>
      <w:rFonts w:ascii="Times New Roman" w:hAnsi="Times New Roman" w:cs="Times New Roman" w:hint="default"/>
      <w:b/>
      <w:bCs/>
      <w:sz w:val="22"/>
      <w:szCs w:val="22"/>
    </w:rPr>
  </w:style>
  <w:style w:type="character" w:customStyle="1" w:styleId="pers">
    <w:name w:val="pers"/>
    <w:basedOn w:val="a0"/>
    <w:rsid w:val="00E868B2"/>
    <w:rPr>
      <w:rFonts w:ascii="Times New Roman" w:hAnsi="Times New Roman" w:cs="Times New Roman" w:hint="default"/>
      <w:b/>
      <w:bCs/>
      <w:sz w:val="22"/>
      <w:szCs w:val="22"/>
    </w:rPr>
  </w:style>
  <w:style w:type="paragraph" w:styleId="a3">
    <w:name w:val="header"/>
    <w:basedOn w:val="a"/>
    <w:link w:val="a4"/>
    <w:uiPriority w:val="99"/>
    <w:semiHidden/>
    <w:unhideWhenUsed/>
    <w:rsid w:val="00E868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8B2"/>
  </w:style>
  <w:style w:type="paragraph" w:styleId="a5">
    <w:name w:val="footer"/>
    <w:basedOn w:val="a"/>
    <w:link w:val="a6"/>
    <w:uiPriority w:val="99"/>
    <w:semiHidden/>
    <w:unhideWhenUsed/>
    <w:rsid w:val="00E868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68B2"/>
  </w:style>
  <w:style w:type="character" w:styleId="a7">
    <w:name w:val="page number"/>
    <w:basedOn w:val="a0"/>
    <w:uiPriority w:val="99"/>
    <w:semiHidden/>
    <w:unhideWhenUsed/>
    <w:rsid w:val="00E868B2"/>
  </w:style>
  <w:style w:type="table" w:styleId="a8">
    <w:name w:val="Table Grid"/>
    <w:basedOn w:val="a1"/>
    <w:uiPriority w:val="59"/>
    <w:rsid w:val="00E8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8802</Words>
  <Characters>64702</Characters>
  <Application>Microsoft Office Word</Application>
  <DocSecurity>0</DocSecurity>
  <Lines>1244</Lines>
  <Paragraphs>415</Paragraphs>
  <ScaleCrop>false</ScaleCrop>
  <Company/>
  <LinksUpToDate>false</LinksUpToDate>
  <CharactersWithSpaces>73089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2021-11-29T06:28:00Z</dcterms:created>
  <dcterms:modified xsi:type="dcterms:W3CDTF">2021-11-29T06:29:00Z</dcterms:modified>
</cp:coreProperties>
</file>