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1D" w:rsidRDefault="00DD241D">
      <w:pPr>
        <w:pStyle w:val="newncpi0"/>
        <w:jc w:val="center"/>
      </w:pPr>
      <w:r>
        <w:rPr>
          <w:rStyle w:val="name"/>
        </w:rPr>
        <w:t>УКАЗ </w:t>
      </w:r>
      <w:r>
        <w:rPr>
          <w:rStyle w:val="promulgator"/>
        </w:rPr>
        <w:t>ПРЕЗИДЕНТА РЕСПУБЛИКИ БЕЛАРУСЬ</w:t>
      </w:r>
    </w:p>
    <w:p w:rsidR="00DD241D" w:rsidRDefault="00DD241D">
      <w:pPr>
        <w:pStyle w:val="newncpi"/>
        <w:ind w:firstLine="0"/>
        <w:jc w:val="center"/>
      </w:pPr>
      <w:r>
        <w:rPr>
          <w:rStyle w:val="datepr"/>
        </w:rPr>
        <w:t>4 сентября 2019 г.</w:t>
      </w:r>
      <w:r>
        <w:rPr>
          <w:rStyle w:val="number"/>
        </w:rPr>
        <w:t xml:space="preserve"> № 327</w:t>
      </w:r>
    </w:p>
    <w:p w:rsidR="00DD241D" w:rsidRDefault="00DD241D">
      <w:pPr>
        <w:pStyle w:val="titlencpi"/>
      </w:pPr>
      <w:r>
        <w:t>О повышении энергоэффективности многоквартирных жилых домов</w:t>
      </w:r>
    </w:p>
    <w:p w:rsidR="00DD241D" w:rsidRDefault="00DD241D">
      <w:pPr>
        <w:pStyle w:val="changei"/>
      </w:pPr>
      <w:r>
        <w:t>Изменения и дополнения:</w:t>
      </w:r>
    </w:p>
    <w:p w:rsidR="00DD241D" w:rsidRDefault="00DD241D">
      <w:pPr>
        <w:pStyle w:val="changeadd"/>
      </w:pPr>
      <w:r>
        <w:t>Указ Президента Республики Беларусь от 7 апреля 2020 г. № 121 (Национальный правовой Интернет-портал Республики Беларусь, 10.04.2020, 1/18943) &lt;P32000121&gt;</w:t>
      </w:r>
    </w:p>
    <w:p w:rsidR="00DD241D" w:rsidRDefault="00DD241D">
      <w:pPr>
        <w:pStyle w:val="newncpi"/>
      </w:pPr>
      <w:r>
        <w:t> </w:t>
      </w:r>
    </w:p>
    <w:p w:rsidR="00DD241D" w:rsidRDefault="00DD241D">
      <w:pPr>
        <w:pStyle w:val="newncpi"/>
      </w:pPr>
      <w: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rsidR="00DD241D" w:rsidRDefault="00DD241D">
      <w:pPr>
        <w:pStyle w:val="point"/>
      </w:pPr>
      <w:r>
        <w:t>1. Установить, что:</w:t>
      </w:r>
    </w:p>
    <w:p w:rsidR="00DD241D" w:rsidRDefault="00DD241D">
      <w:pPr>
        <w:pStyle w:val="underpoint"/>
      </w:pPr>
      <w: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DD241D" w:rsidRDefault="00DD241D">
      <w:pPr>
        <w:pStyle w:val="newncpi"/>
      </w:pPr>
      <w: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rsidR="00DD241D" w:rsidRDefault="00DD241D">
      <w:pPr>
        <w:pStyle w:val="newncpi"/>
      </w:pPr>
      <w:r>
        <w:t>Инициаторами проведения общего собрания по вопросу реализации энергоэффективных мероприятий могут выступать:</w:t>
      </w:r>
    </w:p>
    <w:p w:rsidR="00DD241D" w:rsidRDefault="00DD241D">
      <w:pPr>
        <w:pStyle w:val="newncpi"/>
      </w:pPr>
      <w:r>
        <w:t>собственники, обладающие не менее чем одной четвертью голосов от их общего количества;</w:t>
      </w:r>
    </w:p>
    <w:p w:rsidR="00DD241D" w:rsidRDefault="00DD241D">
      <w:pPr>
        <w:pStyle w:val="newncpi"/>
      </w:pPr>
      <w:r>
        <w:t>местный исполнительный и распорядительный орган;</w:t>
      </w:r>
    </w:p>
    <w:p w:rsidR="00DD241D" w:rsidRDefault="00DD241D">
      <w:pPr>
        <w:pStyle w:val="newncpi"/>
      </w:pPr>
      <w:r>
        <w:t>уполномоченное лицо по управлению общим имуществом совместного домовладения;</w:t>
      </w:r>
    </w:p>
    <w:p w:rsidR="00DD241D" w:rsidRDefault="00DD241D">
      <w:pPr>
        <w:pStyle w:val="newncpi"/>
      </w:pPr>
      <w:r>
        <w:t>правление товарищества собственников, организации застройщиков.</w:t>
      </w:r>
    </w:p>
    <w:p w:rsidR="00DD241D" w:rsidRDefault="00DD241D">
      <w:pPr>
        <w:pStyle w:val="newncpi"/>
      </w:pPr>
      <w: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DD241D" w:rsidRDefault="00DD241D">
      <w:pPr>
        <w:pStyle w:val="underpoint"/>
      </w:pPr>
      <w:r>
        <w:t>1.2. финансирование реализации энергоэффективных мероприятий осуществляется за счет денежных средств:</w:t>
      </w:r>
    </w:p>
    <w:p w:rsidR="00DD241D" w:rsidRDefault="00DD241D">
      <w:pPr>
        <w:pStyle w:val="newncpi"/>
      </w:pPr>
      <w:r>
        <w:t>поступающих в местные бюджеты от приватизации жилых помещений, находившихся в коммунальной собственности;</w:t>
      </w:r>
    </w:p>
    <w:p w:rsidR="00DD241D" w:rsidRDefault="00DD241D">
      <w:pPr>
        <w:pStyle w:val="newncpi"/>
      </w:pPr>
      <w: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DD241D" w:rsidRDefault="00DD241D">
      <w:pPr>
        <w:pStyle w:val="newncpi"/>
      </w:pPr>
      <w:r>
        <w:t>находящихся на специальных счетах, открываемых в соответствии с частью первой подпункта 1.4 настоящего пункта;</w:t>
      </w:r>
    </w:p>
    <w:p w:rsidR="00DD241D" w:rsidRDefault="00DD241D">
      <w:pPr>
        <w:pStyle w:val="newncpi"/>
      </w:pPr>
      <w:r>
        <w:t>иных источников.</w:t>
      </w:r>
    </w:p>
    <w:p w:rsidR="00DD241D" w:rsidRDefault="00DD241D">
      <w:pPr>
        <w:pStyle w:val="newncpi"/>
      </w:pPr>
      <w:r>
        <w:t>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DD241D" w:rsidRDefault="00DD241D">
      <w:pPr>
        <w:pStyle w:val="newncpi"/>
      </w:pPr>
      <w:r>
        <w:t>Затраты, приходящиеся на жилые и нежилые помещения, находящиеся в республиканской или коммунальной собственности, не возмещаются;</w:t>
      </w:r>
    </w:p>
    <w:p w:rsidR="00DD241D" w:rsidRDefault="00DD241D">
      <w:pPr>
        <w:pStyle w:val="underpoint"/>
      </w:pPr>
      <w:r>
        <w:lastRenderedPageBreak/>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rsidR="00DD241D" w:rsidRDefault="00DD241D">
      <w:pPr>
        <w:pStyle w:val="newncpi"/>
      </w:pPr>
      <w:r>
        <w:t>Типовая форма договора утверждается Советом Министров Республики Беларусь.</w:t>
      </w:r>
    </w:p>
    <w:p w:rsidR="00DD241D" w:rsidRDefault="00DD241D">
      <w:pPr>
        <w:pStyle w:val="newncpi"/>
      </w:pPr>
      <w:r>
        <w:t>Отказ от заключения договора не освобождает собственников от возмещения затрат.</w:t>
      </w:r>
    </w:p>
    <w:p w:rsidR="00DD241D" w:rsidRDefault="00DD241D">
      <w:pPr>
        <w:pStyle w:val="newncpi"/>
      </w:pPr>
      <w: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DD241D" w:rsidRDefault="00DD241D">
      <w:pPr>
        <w:pStyle w:val="newncpi"/>
      </w:pPr>
      <w: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DD241D" w:rsidRDefault="00DD241D">
      <w:pPr>
        <w:pStyle w:val="newncpi"/>
      </w:pPr>
      <w:r>
        <w:t>Возмещение затрат осуществляется собственниками:</w:t>
      </w:r>
    </w:p>
    <w:p w:rsidR="00DD241D" w:rsidRDefault="00DD241D">
      <w:pPr>
        <w:pStyle w:val="newncpi"/>
      </w:pPr>
      <w: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DD241D" w:rsidRDefault="00DD241D">
      <w:pPr>
        <w:pStyle w:val="newncpi"/>
      </w:pPr>
      <w: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DD241D" w:rsidRDefault="00DD241D">
      <w:pPr>
        <w:pStyle w:val="newncpi"/>
      </w:pPr>
      <w: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DD241D" w:rsidRDefault="00DD241D">
      <w:pPr>
        <w:pStyle w:val="newncpi"/>
      </w:pPr>
      <w:r>
        <w:t>Собственники вправе исполнить обязательства по возмещению затрат досрочно.</w:t>
      </w:r>
    </w:p>
    <w:p w:rsidR="00DD241D" w:rsidRDefault="00DD241D">
      <w:pPr>
        <w:pStyle w:val="newncpi"/>
      </w:pPr>
      <w: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DD241D" w:rsidRDefault="00DD241D">
      <w:pPr>
        <w:pStyle w:val="newncpi"/>
      </w:pPr>
      <w:r>
        <w:t>Задолженность по возмещению затрат и пеням взыскивается в бесспорном порядке на основании исполнительной надписи нотариуса.</w:t>
      </w:r>
    </w:p>
    <w:p w:rsidR="00DD241D" w:rsidRDefault="00DD241D">
      <w:pPr>
        <w:pStyle w:val="newncpi"/>
      </w:pPr>
      <w:r>
        <w:t>Сумма затрат, подлежащая ежемесячному возмещению, учитывается при расчете безналичных жилищных субсидий.</w:t>
      </w:r>
    </w:p>
    <w:p w:rsidR="00DD241D" w:rsidRDefault="00DD241D">
      <w:pPr>
        <w:pStyle w:val="newncpi"/>
      </w:pPr>
      <w: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rsidR="00DD241D" w:rsidRDefault="00DD241D">
      <w:pPr>
        <w:pStyle w:val="newncpi"/>
      </w:pPr>
      <w: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DD241D" w:rsidRDefault="00DD241D">
      <w:pPr>
        <w:pStyle w:val="newncpi"/>
      </w:pPr>
      <w:r>
        <w:t>о внесении изменений в договор – не позднее 3 рабочих дней с даты подписания изменений сторонами;</w:t>
      </w:r>
    </w:p>
    <w:p w:rsidR="00DD241D" w:rsidRDefault="00DD241D">
      <w:pPr>
        <w:pStyle w:val="newncpi"/>
      </w:pPr>
      <w:r>
        <w:t>о досрочном возмещении затрат собственником – физическим лицом – не позднее 3 рабочих дней с даты полного возмещения затрат;</w:t>
      </w:r>
    </w:p>
    <w:p w:rsidR="00DD241D" w:rsidRDefault="00DD241D">
      <w:pPr>
        <w:pStyle w:val="underpoint"/>
      </w:pPr>
      <w:r>
        <w:lastRenderedPageBreak/>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DD241D" w:rsidRDefault="00DD241D">
      <w:pPr>
        <w:pStyle w:val="newncpi"/>
      </w:pPr>
      <w:r>
        <w:t>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подпункта 1.2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rsidR="00DD241D" w:rsidRDefault="00DD241D">
      <w:pPr>
        <w:pStyle w:val="newncpi"/>
      </w:pPr>
      <w: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DD241D" w:rsidRDefault="00DD241D">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DD241D" w:rsidRDefault="00DD241D">
      <w:pPr>
        <w:pStyle w:val="newncpi"/>
      </w:pPr>
      <w:r>
        <w:t>Требования, указанные в части четвертой настоящего подпункта, не распространяются на случаи:</w:t>
      </w:r>
    </w:p>
    <w:p w:rsidR="00DD241D" w:rsidRDefault="00DD241D">
      <w:pPr>
        <w:pStyle w:val="newncpi"/>
      </w:pPr>
      <w: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DD241D" w:rsidRDefault="00DD241D">
      <w:pPr>
        <w:pStyle w:val="newncpi"/>
      </w:pPr>
      <w: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D241D" w:rsidRDefault="00DD241D">
      <w:pPr>
        <w:pStyle w:val="newncpi"/>
      </w:pPr>
      <w: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rsidR="00DD241D" w:rsidRDefault="00DD241D">
      <w:pPr>
        <w:pStyle w:val="newncpi"/>
      </w:pPr>
      <w:r>
        <w:t>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энергоэффективных мероприятий;</w:t>
      </w:r>
    </w:p>
    <w:p w:rsidR="00DD241D" w:rsidRDefault="00DD241D">
      <w:pPr>
        <w:pStyle w:val="underpoint"/>
      </w:pPr>
      <w: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DD241D" w:rsidRDefault="00DD241D">
      <w:pPr>
        <w:pStyle w:val="underpoint"/>
      </w:pPr>
      <w:r>
        <w:t>1.6. перечень энергоэффективных мероприятий в многоквартирных жилых домах определяется Советом Министров Республики Беларусь;</w:t>
      </w:r>
    </w:p>
    <w:p w:rsidR="00DD241D" w:rsidRDefault="00DD241D">
      <w:pPr>
        <w:pStyle w:val="underpoint"/>
      </w:pPr>
      <w:r>
        <w:t>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rsidR="00DD241D" w:rsidRDefault="00DD241D">
      <w:pPr>
        <w:pStyle w:val="point"/>
      </w:pPr>
      <w:r>
        <w:t>2. Внести изменения в указы Президента Республики Беларусь (приложение).</w:t>
      </w:r>
    </w:p>
    <w:p w:rsidR="00DD241D" w:rsidRDefault="00DD241D">
      <w:pPr>
        <w:pStyle w:val="point"/>
      </w:pPr>
      <w: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DD241D" w:rsidRDefault="00DD241D">
      <w:pPr>
        <w:pStyle w:val="point"/>
      </w:pPr>
      <w: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DD241D" w:rsidRDefault="00DD241D">
      <w:pPr>
        <w:pStyle w:val="point"/>
      </w:pPr>
      <w:r>
        <w:lastRenderedPageBreak/>
        <w:t>5. Контроль за выполнением настоящего Указа возложить на Комитет государственного контроля.</w:t>
      </w:r>
    </w:p>
    <w:p w:rsidR="00DD241D" w:rsidRDefault="00DD241D">
      <w:pPr>
        <w:pStyle w:val="point"/>
      </w:pPr>
      <w:r>
        <w:t>6. Настоящий Указ вступает в силу в следующем порядке:</w:t>
      </w:r>
    </w:p>
    <w:p w:rsidR="00DD241D" w:rsidRDefault="00DD241D">
      <w:pPr>
        <w:pStyle w:val="newncpi"/>
      </w:pPr>
      <w:r>
        <w:t>пункт 3 и настоящий пункт – после официального опубликования настоящего Указа;</w:t>
      </w:r>
    </w:p>
    <w:p w:rsidR="00DD241D" w:rsidRDefault="00DD241D">
      <w:pPr>
        <w:pStyle w:val="newncpi"/>
      </w:pPr>
      <w:r>
        <w:t>иные положения этого Указа – через три месяца после его официального опубликования.</w:t>
      </w:r>
    </w:p>
    <w:p w:rsidR="00DD241D" w:rsidRDefault="00DD241D">
      <w:pPr>
        <w:pStyle w:val="newncpi"/>
      </w:pPr>
      <w:r>
        <w:t> </w:t>
      </w:r>
    </w:p>
    <w:tbl>
      <w:tblPr>
        <w:tblW w:w="5000" w:type="pct"/>
        <w:tblCellMar>
          <w:left w:w="0" w:type="dxa"/>
          <w:right w:w="0" w:type="dxa"/>
        </w:tblCellMar>
        <w:tblLook w:val="04A0"/>
      </w:tblPr>
      <w:tblGrid>
        <w:gridCol w:w="4685"/>
        <w:gridCol w:w="4686"/>
      </w:tblGrid>
      <w:tr w:rsidR="00DD241D">
        <w:tc>
          <w:tcPr>
            <w:tcW w:w="2500" w:type="pct"/>
            <w:tcMar>
              <w:top w:w="0" w:type="dxa"/>
              <w:left w:w="6" w:type="dxa"/>
              <w:bottom w:w="0" w:type="dxa"/>
              <w:right w:w="6" w:type="dxa"/>
            </w:tcMar>
            <w:vAlign w:val="bottom"/>
            <w:hideMark/>
          </w:tcPr>
          <w:p w:rsidR="00DD241D" w:rsidRDefault="00DD241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D241D" w:rsidRDefault="00DD241D">
            <w:pPr>
              <w:pStyle w:val="newncpi0"/>
              <w:jc w:val="right"/>
            </w:pPr>
            <w:r>
              <w:rPr>
                <w:rStyle w:val="pers"/>
              </w:rPr>
              <w:t>А.Лукашенко</w:t>
            </w:r>
          </w:p>
        </w:tc>
      </w:tr>
    </w:tbl>
    <w:p w:rsidR="00DD241D" w:rsidRDefault="00DD241D">
      <w:pPr>
        <w:pStyle w:val="newncpi0"/>
      </w:pPr>
      <w:r>
        <w:t> </w:t>
      </w:r>
    </w:p>
    <w:sectPr w:rsidR="00DD241D" w:rsidSect="00DD241D">
      <w:headerReference w:type="even" r:id="rId6"/>
      <w:headerReference w:type="default" r:id="rId7"/>
      <w:footerReference w:type="even" r:id="rId8"/>
      <w:footerReference w:type="default" r:id="rId9"/>
      <w:headerReference w:type="first" r:id="rId10"/>
      <w:footerReference w:type="first" r:id="rId11"/>
      <w:pgSz w:w="11879" w:h="16840" w:code="9"/>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28" w:rsidRDefault="00BE6928" w:rsidP="00DD241D">
      <w:r>
        <w:separator/>
      </w:r>
    </w:p>
  </w:endnote>
  <w:endnote w:type="continuationSeparator" w:id="1">
    <w:p w:rsidR="00BE6928" w:rsidRDefault="00BE6928" w:rsidP="00DD2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1D" w:rsidRDefault="00DD24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1D" w:rsidRDefault="00DD24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9"/>
    </w:tblGrid>
    <w:tr w:rsidR="00DD241D" w:rsidTr="00DD241D">
      <w:tc>
        <w:tcPr>
          <w:tcW w:w="1800" w:type="dxa"/>
          <w:shd w:val="clear" w:color="auto" w:fill="auto"/>
          <w:vAlign w:val="center"/>
        </w:tcPr>
        <w:p w:rsidR="00DD241D" w:rsidRDefault="00DD241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5" w:type="dxa"/>
          <w:shd w:val="clear" w:color="auto" w:fill="auto"/>
          <w:vAlign w:val="center"/>
        </w:tcPr>
        <w:p w:rsidR="00DD241D" w:rsidRDefault="00DD241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D241D" w:rsidRDefault="00DD241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14.08.2020</w:t>
          </w:r>
        </w:p>
        <w:p w:rsidR="00DD241D" w:rsidRPr="00DD241D" w:rsidRDefault="00DD241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241D" w:rsidRDefault="00DD24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28" w:rsidRDefault="00BE6928" w:rsidP="00DD241D">
      <w:r>
        <w:separator/>
      </w:r>
    </w:p>
  </w:footnote>
  <w:footnote w:type="continuationSeparator" w:id="1">
    <w:p w:rsidR="00BE6928" w:rsidRDefault="00BE6928" w:rsidP="00DD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1D" w:rsidRDefault="00DD241D" w:rsidP="006B4A5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241D" w:rsidRDefault="00DD24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1D" w:rsidRPr="00DD241D" w:rsidRDefault="00DD241D" w:rsidP="006B4A56">
    <w:pPr>
      <w:pStyle w:val="a3"/>
      <w:framePr w:wrap="around" w:vAnchor="text" w:hAnchor="margin" w:xAlign="center" w:y="1"/>
      <w:rPr>
        <w:rStyle w:val="a7"/>
        <w:rFonts w:ascii="Times New Roman" w:hAnsi="Times New Roman" w:cs="Times New Roman"/>
        <w:sz w:val="24"/>
      </w:rPr>
    </w:pPr>
    <w:r w:rsidRPr="00DD241D">
      <w:rPr>
        <w:rStyle w:val="a7"/>
        <w:rFonts w:ascii="Times New Roman" w:hAnsi="Times New Roman" w:cs="Times New Roman"/>
        <w:sz w:val="24"/>
      </w:rPr>
      <w:fldChar w:fldCharType="begin"/>
    </w:r>
    <w:r w:rsidRPr="00DD241D">
      <w:rPr>
        <w:rStyle w:val="a7"/>
        <w:rFonts w:ascii="Times New Roman" w:hAnsi="Times New Roman" w:cs="Times New Roman"/>
        <w:sz w:val="24"/>
      </w:rPr>
      <w:instrText xml:space="preserve">PAGE  </w:instrText>
    </w:r>
    <w:r w:rsidRPr="00DD241D">
      <w:rPr>
        <w:rStyle w:val="a7"/>
        <w:rFonts w:ascii="Times New Roman" w:hAnsi="Times New Roman" w:cs="Times New Roman"/>
        <w:sz w:val="24"/>
      </w:rPr>
      <w:fldChar w:fldCharType="separate"/>
    </w:r>
    <w:r w:rsidR="003C58B0">
      <w:rPr>
        <w:rStyle w:val="a7"/>
        <w:rFonts w:ascii="Times New Roman" w:hAnsi="Times New Roman" w:cs="Times New Roman"/>
        <w:noProof/>
        <w:sz w:val="24"/>
      </w:rPr>
      <w:t>2</w:t>
    </w:r>
    <w:r w:rsidRPr="00DD241D">
      <w:rPr>
        <w:rStyle w:val="a7"/>
        <w:rFonts w:ascii="Times New Roman" w:hAnsi="Times New Roman" w:cs="Times New Roman"/>
        <w:sz w:val="24"/>
      </w:rPr>
      <w:fldChar w:fldCharType="end"/>
    </w:r>
  </w:p>
  <w:p w:rsidR="00DD241D" w:rsidRPr="00DD241D" w:rsidRDefault="00DD241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1D" w:rsidRDefault="00DD24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241D"/>
    <w:rsid w:val="0014377B"/>
    <w:rsid w:val="001E64B8"/>
    <w:rsid w:val="002B64B6"/>
    <w:rsid w:val="002F35EB"/>
    <w:rsid w:val="00353256"/>
    <w:rsid w:val="003C58B0"/>
    <w:rsid w:val="00475C97"/>
    <w:rsid w:val="00635B97"/>
    <w:rsid w:val="00675855"/>
    <w:rsid w:val="00A31AE7"/>
    <w:rsid w:val="00B00614"/>
    <w:rsid w:val="00BE6928"/>
    <w:rsid w:val="00DD2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D241D"/>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p">
    <w:name w:val="titlep"/>
    <w:basedOn w:val="a"/>
    <w:rsid w:val="00DD241D"/>
    <w:pPr>
      <w:spacing w:before="240" w:after="240"/>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DD241D"/>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DD241D"/>
    <w:pPr>
      <w:ind w:firstLine="567"/>
    </w:pPr>
    <w:rPr>
      <w:rFonts w:ascii="Times New Roman" w:eastAsiaTheme="minorEastAsia" w:hAnsi="Times New Roman" w:cs="Times New Roman"/>
      <w:sz w:val="24"/>
      <w:szCs w:val="24"/>
      <w:lang w:eastAsia="ru-RU"/>
    </w:rPr>
  </w:style>
  <w:style w:type="paragraph" w:customStyle="1" w:styleId="append">
    <w:name w:val="append"/>
    <w:basedOn w:val="a"/>
    <w:rsid w:val="00DD241D"/>
    <w:pPr>
      <w:jc w:val="left"/>
    </w:pPr>
    <w:rPr>
      <w:rFonts w:ascii="Times New Roman" w:eastAsiaTheme="minorEastAsia" w:hAnsi="Times New Roman" w:cs="Times New Roman"/>
      <w:lang w:eastAsia="ru-RU"/>
    </w:rPr>
  </w:style>
  <w:style w:type="paragraph" w:customStyle="1" w:styleId="changeadd">
    <w:name w:val="changeadd"/>
    <w:basedOn w:val="a"/>
    <w:rsid w:val="00DD241D"/>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DD241D"/>
    <w:pPr>
      <w:ind w:left="1021"/>
      <w:jc w:val="left"/>
    </w:pPr>
    <w:rPr>
      <w:rFonts w:ascii="Times New Roman" w:eastAsiaTheme="minorEastAsia" w:hAnsi="Times New Roman" w:cs="Times New Roman"/>
      <w:sz w:val="24"/>
      <w:szCs w:val="24"/>
      <w:lang w:eastAsia="ru-RU"/>
    </w:rPr>
  </w:style>
  <w:style w:type="paragraph" w:customStyle="1" w:styleId="append1">
    <w:name w:val="append1"/>
    <w:basedOn w:val="a"/>
    <w:rsid w:val="00DD241D"/>
    <w:pPr>
      <w:spacing w:after="28"/>
      <w:jc w:val="left"/>
    </w:pPr>
    <w:rPr>
      <w:rFonts w:ascii="Times New Roman" w:eastAsiaTheme="minorEastAsia" w:hAnsi="Times New Roman" w:cs="Times New Roman"/>
      <w:lang w:eastAsia="ru-RU"/>
    </w:rPr>
  </w:style>
  <w:style w:type="paragraph" w:customStyle="1" w:styleId="newncpi">
    <w:name w:val="newncpi"/>
    <w:basedOn w:val="a"/>
    <w:rsid w:val="00DD241D"/>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DD241D"/>
    <w:rPr>
      <w:rFonts w:ascii="Times New Roman" w:eastAsiaTheme="minorEastAsia" w:hAnsi="Times New Roman" w:cs="Times New Roman"/>
      <w:sz w:val="24"/>
      <w:szCs w:val="24"/>
      <w:lang w:eastAsia="ru-RU"/>
    </w:rPr>
  </w:style>
  <w:style w:type="character" w:customStyle="1" w:styleId="name">
    <w:name w:val="name"/>
    <w:basedOn w:val="a0"/>
    <w:rsid w:val="00DD241D"/>
    <w:rPr>
      <w:rFonts w:ascii="Times New Roman" w:hAnsi="Times New Roman" w:cs="Times New Roman" w:hint="default"/>
      <w:caps/>
    </w:rPr>
  </w:style>
  <w:style w:type="character" w:customStyle="1" w:styleId="promulgator">
    <w:name w:val="promulgator"/>
    <w:basedOn w:val="a0"/>
    <w:rsid w:val="00DD241D"/>
    <w:rPr>
      <w:rFonts w:ascii="Times New Roman" w:hAnsi="Times New Roman" w:cs="Times New Roman" w:hint="default"/>
      <w:caps/>
    </w:rPr>
  </w:style>
  <w:style w:type="character" w:customStyle="1" w:styleId="datepr">
    <w:name w:val="datepr"/>
    <w:basedOn w:val="a0"/>
    <w:rsid w:val="00DD241D"/>
    <w:rPr>
      <w:rFonts w:ascii="Times New Roman" w:hAnsi="Times New Roman" w:cs="Times New Roman" w:hint="default"/>
    </w:rPr>
  </w:style>
  <w:style w:type="character" w:customStyle="1" w:styleId="number">
    <w:name w:val="number"/>
    <w:basedOn w:val="a0"/>
    <w:rsid w:val="00DD241D"/>
    <w:rPr>
      <w:rFonts w:ascii="Times New Roman" w:hAnsi="Times New Roman" w:cs="Times New Roman" w:hint="default"/>
    </w:rPr>
  </w:style>
  <w:style w:type="character" w:customStyle="1" w:styleId="post">
    <w:name w:val="post"/>
    <w:basedOn w:val="a0"/>
    <w:rsid w:val="00DD241D"/>
    <w:rPr>
      <w:rFonts w:ascii="Times New Roman" w:hAnsi="Times New Roman" w:cs="Times New Roman" w:hint="default"/>
      <w:b/>
      <w:bCs/>
      <w:sz w:val="22"/>
      <w:szCs w:val="22"/>
    </w:rPr>
  </w:style>
  <w:style w:type="character" w:customStyle="1" w:styleId="pers">
    <w:name w:val="pers"/>
    <w:basedOn w:val="a0"/>
    <w:rsid w:val="00DD241D"/>
    <w:rPr>
      <w:rFonts w:ascii="Times New Roman" w:hAnsi="Times New Roman" w:cs="Times New Roman" w:hint="default"/>
      <w:b/>
      <w:bCs/>
      <w:sz w:val="22"/>
      <w:szCs w:val="22"/>
    </w:rPr>
  </w:style>
  <w:style w:type="paragraph" w:styleId="a3">
    <w:name w:val="header"/>
    <w:basedOn w:val="a"/>
    <w:link w:val="a4"/>
    <w:uiPriority w:val="99"/>
    <w:semiHidden/>
    <w:unhideWhenUsed/>
    <w:rsid w:val="00DD241D"/>
    <w:pPr>
      <w:tabs>
        <w:tab w:val="center" w:pos="4677"/>
        <w:tab w:val="right" w:pos="9355"/>
      </w:tabs>
    </w:pPr>
  </w:style>
  <w:style w:type="character" w:customStyle="1" w:styleId="a4">
    <w:name w:val="Верхний колонтитул Знак"/>
    <w:basedOn w:val="a0"/>
    <w:link w:val="a3"/>
    <w:uiPriority w:val="99"/>
    <w:semiHidden/>
    <w:rsid w:val="00DD241D"/>
  </w:style>
  <w:style w:type="paragraph" w:styleId="a5">
    <w:name w:val="footer"/>
    <w:basedOn w:val="a"/>
    <w:link w:val="a6"/>
    <w:uiPriority w:val="99"/>
    <w:semiHidden/>
    <w:unhideWhenUsed/>
    <w:rsid w:val="00DD241D"/>
    <w:pPr>
      <w:tabs>
        <w:tab w:val="center" w:pos="4677"/>
        <w:tab w:val="right" w:pos="9355"/>
      </w:tabs>
    </w:pPr>
  </w:style>
  <w:style w:type="character" w:customStyle="1" w:styleId="a6">
    <w:name w:val="Нижний колонтитул Знак"/>
    <w:basedOn w:val="a0"/>
    <w:link w:val="a5"/>
    <w:uiPriority w:val="99"/>
    <w:semiHidden/>
    <w:rsid w:val="00DD241D"/>
  </w:style>
  <w:style w:type="character" w:styleId="a7">
    <w:name w:val="page number"/>
    <w:basedOn w:val="a0"/>
    <w:uiPriority w:val="99"/>
    <w:semiHidden/>
    <w:unhideWhenUsed/>
    <w:rsid w:val="00DD241D"/>
  </w:style>
  <w:style w:type="table" w:styleId="a8">
    <w:name w:val="Table Grid"/>
    <w:basedOn w:val="a1"/>
    <w:uiPriority w:val="59"/>
    <w:rsid w:val="00DD24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241D"/>
    <w:rPr>
      <w:rFonts w:ascii="Tahoma" w:hAnsi="Tahoma" w:cs="Tahoma"/>
      <w:sz w:val="16"/>
      <w:szCs w:val="16"/>
    </w:rPr>
  </w:style>
  <w:style w:type="character" w:customStyle="1" w:styleId="aa">
    <w:name w:val="Текст выноски Знак"/>
    <w:basedOn w:val="a0"/>
    <w:link w:val="a9"/>
    <w:uiPriority w:val="99"/>
    <w:semiHidden/>
    <w:rsid w:val="00DD2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8802</Characters>
  <Application>Microsoft Office Word</Application>
  <DocSecurity>0</DocSecurity>
  <Lines>169</Lines>
  <Paragraphs>71</Paragraphs>
  <ScaleCrop>false</ScaleCrop>
  <Company>CtrlSoft</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2</cp:revision>
  <dcterms:created xsi:type="dcterms:W3CDTF">2020-08-14T12:56:00Z</dcterms:created>
  <dcterms:modified xsi:type="dcterms:W3CDTF">2020-08-14T12:57:00Z</dcterms:modified>
</cp:coreProperties>
</file>