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A6C" w:rsidRPr="00A62EE3" w:rsidRDefault="00337A6C">
      <w:pPr>
        <w:ind w:firstLine="688"/>
        <w:jc w:val="right"/>
        <w:rPr>
          <w:rFonts w:ascii="Times New Roman" w:hAnsi="Times New Roman"/>
          <w:b/>
          <w:bCs/>
          <w:sz w:val="24"/>
          <w:szCs w:val="24"/>
        </w:rPr>
      </w:pPr>
      <w:r w:rsidRPr="00A62EE3">
        <w:rPr>
          <w:rFonts w:ascii="Times New Roman" w:hAnsi="Times New Roman"/>
          <w:b/>
          <w:bCs/>
          <w:sz w:val="24"/>
          <w:szCs w:val="24"/>
        </w:rPr>
        <w:t>Приложение.</w:t>
      </w:r>
    </w:p>
    <w:p w:rsidR="00337A6C" w:rsidRDefault="00337A6C">
      <w:pPr>
        <w:ind w:firstLine="688"/>
        <w:jc w:val="right"/>
        <w:rPr>
          <w:rFonts w:ascii="Times New Roman" w:hAnsi="Times New Roman"/>
          <w:sz w:val="30"/>
          <w:szCs w:val="30"/>
        </w:rPr>
      </w:pPr>
    </w:p>
    <w:p w:rsidR="00337A6C" w:rsidRPr="00A62EE3" w:rsidRDefault="00337A6C">
      <w:pPr>
        <w:ind w:firstLine="688"/>
        <w:jc w:val="center"/>
        <w:rPr>
          <w:rFonts w:ascii="Times New Roman" w:hAnsi="Times New Roman"/>
          <w:b/>
          <w:bCs/>
          <w:sz w:val="24"/>
          <w:szCs w:val="24"/>
        </w:rPr>
      </w:pPr>
      <w:r w:rsidRPr="00A62EE3">
        <w:rPr>
          <w:rFonts w:ascii="Times New Roman" w:hAnsi="Times New Roman"/>
          <w:b/>
          <w:bCs/>
          <w:sz w:val="24"/>
          <w:szCs w:val="24"/>
        </w:rPr>
        <w:t>Информация о предлагаемых к сдаче в аренду объектах.</w:t>
      </w:r>
    </w:p>
    <w:p w:rsidR="00337A6C" w:rsidRPr="00A62EE3" w:rsidRDefault="00337A6C">
      <w:pPr>
        <w:ind w:firstLine="688"/>
        <w:rPr>
          <w:rFonts w:ascii="Times New Roman" w:hAnsi="Times New Roman"/>
          <w:sz w:val="24"/>
          <w:szCs w:val="24"/>
        </w:rPr>
      </w:pPr>
    </w:p>
    <w:p w:rsidR="00337A6C" w:rsidRDefault="00337A6C">
      <w:pPr>
        <w:ind w:firstLine="688"/>
        <w:rPr>
          <w:rFonts w:ascii="Times New Roman" w:hAnsi="Times New Roman"/>
          <w:sz w:val="30"/>
          <w:szCs w:val="30"/>
        </w:rPr>
      </w:pPr>
      <w:r>
        <w:rPr>
          <w:rFonts w:ascii="Times New Roman" w:hAnsi="Times New Roman"/>
          <w:sz w:val="30"/>
          <w:szCs w:val="30"/>
        </w:rPr>
        <w:t xml:space="preserve">Балансодержатель объекта УНП 500063201, ПКУП «Сморгонское РКБО», Гродненская обл., г.Сморгонь, </w:t>
      </w:r>
      <w:r w:rsidR="005B0086">
        <w:rPr>
          <w:rFonts w:ascii="Times New Roman" w:hAnsi="Times New Roman"/>
          <w:sz w:val="30"/>
          <w:szCs w:val="30"/>
        </w:rPr>
        <w:t xml:space="preserve">               </w:t>
      </w:r>
      <w:r>
        <w:rPr>
          <w:rFonts w:ascii="Times New Roman" w:hAnsi="Times New Roman"/>
          <w:sz w:val="30"/>
          <w:szCs w:val="30"/>
        </w:rPr>
        <w:t xml:space="preserve">ул. </w:t>
      </w:r>
      <w:r w:rsidR="005B0086">
        <w:rPr>
          <w:rFonts w:ascii="Times New Roman" w:hAnsi="Times New Roman"/>
          <w:sz w:val="30"/>
          <w:szCs w:val="30"/>
        </w:rPr>
        <w:t>С</w:t>
      </w:r>
      <w:r>
        <w:rPr>
          <w:rFonts w:ascii="Times New Roman" w:hAnsi="Times New Roman"/>
          <w:sz w:val="30"/>
          <w:szCs w:val="30"/>
        </w:rPr>
        <w:t xml:space="preserve">оветская, </w:t>
      </w:r>
      <w:r w:rsidR="00F32144">
        <w:rPr>
          <w:rFonts w:ascii="Times New Roman" w:hAnsi="Times New Roman"/>
          <w:sz w:val="30"/>
          <w:szCs w:val="30"/>
        </w:rPr>
        <w:t>д.</w:t>
      </w:r>
      <w:r>
        <w:rPr>
          <w:rFonts w:ascii="Times New Roman" w:hAnsi="Times New Roman"/>
          <w:sz w:val="30"/>
          <w:szCs w:val="30"/>
        </w:rPr>
        <w:t>5,</w:t>
      </w:r>
      <w:r w:rsidR="00F32144">
        <w:rPr>
          <w:rFonts w:ascii="Times New Roman" w:hAnsi="Times New Roman"/>
          <w:sz w:val="30"/>
          <w:szCs w:val="30"/>
        </w:rPr>
        <w:t xml:space="preserve"> </w:t>
      </w:r>
      <w:r>
        <w:rPr>
          <w:rFonts w:ascii="Times New Roman" w:hAnsi="Times New Roman"/>
          <w:sz w:val="30"/>
          <w:szCs w:val="30"/>
        </w:rPr>
        <w:t>тел./факс 801592 2 11 43 , орган государственного управления: Министерство антимонопольного регулирования и торговли, коммунальная  форма собственности.</w:t>
      </w:r>
    </w:p>
    <w:p w:rsidR="00337A6C" w:rsidRDefault="00337A6C">
      <w:pPr>
        <w:ind w:firstLine="688"/>
        <w:rPr>
          <w:rFonts w:ascii="Times New Roman" w:hAnsi="Times New Roman"/>
          <w:sz w:val="30"/>
          <w:szCs w:val="30"/>
        </w:rPr>
      </w:pPr>
    </w:p>
    <w:tbl>
      <w:tblPr>
        <w:tblW w:w="15146"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0A0"/>
      </w:tblPr>
      <w:tblGrid>
        <w:gridCol w:w="1368"/>
        <w:gridCol w:w="1800"/>
        <w:gridCol w:w="2700"/>
        <w:gridCol w:w="1440"/>
        <w:gridCol w:w="1098"/>
        <w:gridCol w:w="1422"/>
        <w:gridCol w:w="1440"/>
        <w:gridCol w:w="1800"/>
        <w:gridCol w:w="2078"/>
      </w:tblGrid>
      <w:tr w:rsidR="00337A6C" w:rsidTr="00A8010A">
        <w:trPr>
          <w:tblHeader/>
        </w:trPr>
        <w:tc>
          <w:tcPr>
            <w:tcW w:w="1368" w:type="dxa"/>
            <w:shd w:val="clear" w:color="auto" w:fill="FFFFFF"/>
            <w:tcMar>
              <w:left w:w="103" w:type="dxa"/>
            </w:tcMar>
          </w:tcPr>
          <w:p w:rsidR="00337A6C" w:rsidRPr="0064177F" w:rsidRDefault="00337A6C">
            <w:pPr>
              <w:rPr>
                <w:rFonts w:ascii="Times New Roman" w:hAnsi="Times New Roman"/>
                <w:sz w:val="22"/>
                <w:szCs w:val="22"/>
              </w:rPr>
            </w:pPr>
            <w:r w:rsidRPr="0064177F">
              <w:rPr>
                <w:rFonts w:ascii="Times New Roman" w:hAnsi="Times New Roman"/>
                <w:sz w:val="22"/>
                <w:szCs w:val="22"/>
              </w:rPr>
              <w:t>Наименование объекта</w:t>
            </w:r>
          </w:p>
        </w:tc>
        <w:tc>
          <w:tcPr>
            <w:tcW w:w="1800" w:type="dxa"/>
            <w:shd w:val="clear" w:color="auto" w:fill="FFFFFF"/>
            <w:tcMar>
              <w:left w:w="103" w:type="dxa"/>
            </w:tcMar>
          </w:tcPr>
          <w:p w:rsidR="00337A6C" w:rsidRPr="0064177F" w:rsidRDefault="00337A6C">
            <w:pPr>
              <w:rPr>
                <w:rFonts w:ascii="Times New Roman" w:hAnsi="Times New Roman"/>
                <w:sz w:val="22"/>
                <w:szCs w:val="22"/>
              </w:rPr>
            </w:pPr>
            <w:r w:rsidRPr="0064177F">
              <w:rPr>
                <w:rFonts w:ascii="Times New Roman" w:hAnsi="Times New Roman"/>
                <w:sz w:val="22"/>
                <w:szCs w:val="22"/>
              </w:rPr>
              <w:t>Местоположение</w:t>
            </w:r>
          </w:p>
          <w:p w:rsidR="00337A6C" w:rsidRPr="0064177F" w:rsidRDefault="00337A6C">
            <w:pPr>
              <w:rPr>
                <w:rFonts w:ascii="Times New Roman" w:hAnsi="Times New Roman"/>
                <w:sz w:val="22"/>
                <w:szCs w:val="22"/>
              </w:rPr>
            </w:pPr>
            <w:r w:rsidRPr="0064177F">
              <w:rPr>
                <w:rFonts w:ascii="Times New Roman" w:hAnsi="Times New Roman"/>
                <w:sz w:val="22"/>
                <w:szCs w:val="22"/>
              </w:rPr>
              <w:t>объекта</w:t>
            </w:r>
          </w:p>
        </w:tc>
        <w:tc>
          <w:tcPr>
            <w:tcW w:w="2700" w:type="dxa"/>
            <w:shd w:val="clear" w:color="auto" w:fill="FFFFFF"/>
            <w:tcMar>
              <w:left w:w="103" w:type="dxa"/>
            </w:tcMar>
          </w:tcPr>
          <w:p w:rsidR="00337A6C" w:rsidRPr="0064177F" w:rsidRDefault="00337A6C">
            <w:pPr>
              <w:rPr>
                <w:rFonts w:ascii="Times New Roman" w:hAnsi="Times New Roman"/>
                <w:sz w:val="22"/>
                <w:szCs w:val="22"/>
              </w:rPr>
            </w:pPr>
            <w:r w:rsidRPr="0064177F">
              <w:rPr>
                <w:rFonts w:ascii="Times New Roman" w:hAnsi="Times New Roman"/>
                <w:sz w:val="22"/>
                <w:szCs w:val="22"/>
              </w:rPr>
              <w:t>Характеристика объекта</w:t>
            </w:r>
          </w:p>
        </w:tc>
        <w:tc>
          <w:tcPr>
            <w:tcW w:w="1440" w:type="dxa"/>
            <w:shd w:val="clear" w:color="auto" w:fill="FFFFFF"/>
            <w:tcMar>
              <w:left w:w="103" w:type="dxa"/>
            </w:tcMar>
          </w:tcPr>
          <w:p w:rsidR="00337A6C" w:rsidRPr="0064177F" w:rsidRDefault="00337A6C">
            <w:pPr>
              <w:rPr>
                <w:rFonts w:ascii="Times New Roman" w:hAnsi="Times New Roman"/>
                <w:sz w:val="22"/>
                <w:szCs w:val="22"/>
              </w:rPr>
            </w:pPr>
            <w:r w:rsidRPr="0064177F">
              <w:rPr>
                <w:rFonts w:ascii="Times New Roman" w:hAnsi="Times New Roman"/>
                <w:sz w:val="22"/>
                <w:szCs w:val="22"/>
              </w:rPr>
              <w:t>Инженерная и транспортная инфраструктура</w:t>
            </w:r>
          </w:p>
        </w:tc>
        <w:tc>
          <w:tcPr>
            <w:tcW w:w="1098" w:type="dxa"/>
            <w:shd w:val="clear" w:color="auto" w:fill="FFFFFF"/>
            <w:tcMar>
              <w:left w:w="103" w:type="dxa"/>
            </w:tcMar>
          </w:tcPr>
          <w:p w:rsidR="00337A6C" w:rsidRPr="0064177F" w:rsidRDefault="00337A6C">
            <w:pPr>
              <w:rPr>
                <w:rFonts w:ascii="Times New Roman" w:hAnsi="Times New Roman"/>
                <w:sz w:val="22"/>
                <w:szCs w:val="22"/>
              </w:rPr>
            </w:pPr>
            <w:r w:rsidRPr="0064177F">
              <w:rPr>
                <w:rFonts w:ascii="Times New Roman" w:hAnsi="Times New Roman"/>
                <w:sz w:val="22"/>
                <w:szCs w:val="22"/>
              </w:rPr>
              <w:t>Общая площадь, предлагаемая к сдаче в аренду (кв.м)</w:t>
            </w:r>
          </w:p>
        </w:tc>
        <w:tc>
          <w:tcPr>
            <w:tcW w:w="1422" w:type="dxa"/>
            <w:shd w:val="clear" w:color="auto" w:fill="FFFFFF"/>
            <w:tcMar>
              <w:left w:w="103" w:type="dxa"/>
            </w:tcMar>
          </w:tcPr>
          <w:p w:rsidR="00337A6C" w:rsidRPr="0064177F" w:rsidRDefault="00337A6C">
            <w:pPr>
              <w:rPr>
                <w:rFonts w:ascii="Times New Roman" w:hAnsi="Times New Roman"/>
                <w:sz w:val="22"/>
                <w:szCs w:val="22"/>
              </w:rPr>
            </w:pPr>
            <w:r w:rsidRPr="0064177F">
              <w:rPr>
                <w:rFonts w:ascii="Times New Roman" w:hAnsi="Times New Roman"/>
                <w:sz w:val="22"/>
                <w:szCs w:val="22"/>
              </w:rPr>
              <w:t>Предполагаемое целевое использование</w:t>
            </w:r>
          </w:p>
        </w:tc>
        <w:tc>
          <w:tcPr>
            <w:tcW w:w="1440" w:type="dxa"/>
            <w:shd w:val="clear" w:color="auto" w:fill="FFFFFF"/>
            <w:tcMar>
              <w:left w:w="103" w:type="dxa"/>
            </w:tcMar>
          </w:tcPr>
          <w:p w:rsidR="00337A6C" w:rsidRPr="0064177F" w:rsidRDefault="00337A6C">
            <w:pPr>
              <w:rPr>
                <w:rFonts w:ascii="Times New Roman" w:hAnsi="Times New Roman"/>
                <w:sz w:val="22"/>
                <w:szCs w:val="22"/>
              </w:rPr>
            </w:pPr>
            <w:r w:rsidRPr="0064177F">
              <w:rPr>
                <w:rFonts w:ascii="Times New Roman" w:hAnsi="Times New Roman"/>
                <w:sz w:val="22"/>
                <w:szCs w:val="22"/>
              </w:rPr>
              <w:t>Способ сдачи в аренду (прямой договор аренды или путем проведения аукциона)</w:t>
            </w:r>
          </w:p>
        </w:tc>
        <w:tc>
          <w:tcPr>
            <w:tcW w:w="1800" w:type="dxa"/>
            <w:shd w:val="clear" w:color="auto" w:fill="FFFFFF"/>
            <w:tcMar>
              <w:left w:w="103" w:type="dxa"/>
            </w:tcMar>
          </w:tcPr>
          <w:p w:rsidR="00F32144" w:rsidRDefault="00337A6C">
            <w:pPr>
              <w:rPr>
                <w:rFonts w:ascii="Times New Roman" w:hAnsi="Times New Roman"/>
                <w:sz w:val="22"/>
                <w:szCs w:val="22"/>
              </w:rPr>
            </w:pPr>
            <w:r w:rsidRPr="0064177F">
              <w:rPr>
                <w:rFonts w:ascii="Times New Roman" w:hAnsi="Times New Roman"/>
                <w:sz w:val="22"/>
                <w:szCs w:val="22"/>
              </w:rPr>
              <w:t>Примечание (указывается: величина коэффициента от 0,5 до 3;</w:t>
            </w:r>
          </w:p>
          <w:p w:rsidR="00F32144" w:rsidRPr="0064177F" w:rsidRDefault="00337A6C">
            <w:pPr>
              <w:rPr>
                <w:rFonts w:ascii="Times New Roman" w:hAnsi="Times New Roman"/>
                <w:sz w:val="22"/>
                <w:szCs w:val="22"/>
              </w:rPr>
            </w:pPr>
            <w:r w:rsidRPr="0064177F">
              <w:rPr>
                <w:rFonts w:ascii="Times New Roman" w:hAnsi="Times New Roman"/>
                <w:sz w:val="22"/>
                <w:szCs w:val="22"/>
              </w:rPr>
              <w:t>информация о сдаче в почасовую аренду и др.)</w:t>
            </w:r>
            <w:r w:rsidR="00F32144">
              <w:rPr>
                <w:rFonts w:ascii="Times New Roman" w:hAnsi="Times New Roman"/>
                <w:sz w:val="22"/>
                <w:szCs w:val="22"/>
              </w:rPr>
              <w:t xml:space="preserve"> </w:t>
            </w:r>
          </w:p>
        </w:tc>
        <w:tc>
          <w:tcPr>
            <w:tcW w:w="2078" w:type="dxa"/>
            <w:shd w:val="clear" w:color="auto" w:fill="FFFFFF"/>
            <w:tcMar>
              <w:left w:w="103" w:type="dxa"/>
            </w:tcMar>
          </w:tcPr>
          <w:p w:rsidR="00337A6C" w:rsidRPr="0064177F" w:rsidRDefault="00337A6C">
            <w:pPr>
              <w:rPr>
                <w:rFonts w:ascii="Times New Roman" w:hAnsi="Times New Roman"/>
                <w:sz w:val="22"/>
                <w:szCs w:val="22"/>
              </w:rPr>
            </w:pPr>
            <w:r w:rsidRPr="0064177F">
              <w:rPr>
                <w:rFonts w:ascii="Times New Roman" w:hAnsi="Times New Roman"/>
                <w:sz w:val="22"/>
                <w:szCs w:val="22"/>
              </w:rPr>
              <w:t>Фотография объекта</w:t>
            </w:r>
          </w:p>
        </w:tc>
      </w:tr>
      <w:tr w:rsidR="00337A6C" w:rsidTr="00A8010A">
        <w:trPr>
          <w:trHeight w:val="2995"/>
        </w:trPr>
        <w:tc>
          <w:tcPr>
            <w:tcW w:w="1368" w:type="dxa"/>
            <w:shd w:val="clear" w:color="auto" w:fill="FFFFFF"/>
            <w:tcMar>
              <w:left w:w="103" w:type="dxa"/>
            </w:tcMar>
          </w:tcPr>
          <w:p w:rsidR="00337A6C" w:rsidRPr="0064177F" w:rsidRDefault="00463331">
            <w:pPr>
              <w:rPr>
                <w:rFonts w:ascii="Times New Roman" w:hAnsi="Times New Roman"/>
                <w:sz w:val="22"/>
                <w:szCs w:val="22"/>
              </w:rPr>
            </w:pPr>
            <w:r>
              <w:rPr>
                <w:rFonts w:ascii="Times New Roman" w:hAnsi="Times New Roman"/>
                <w:sz w:val="22"/>
                <w:szCs w:val="22"/>
              </w:rPr>
              <w:t>Здание комплексного приемного пункта</w:t>
            </w:r>
          </w:p>
        </w:tc>
        <w:tc>
          <w:tcPr>
            <w:tcW w:w="1800" w:type="dxa"/>
            <w:shd w:val="clear" w:color="auto" w:fill="FFFFFF"/>
            <w:tcMar>
              <w:left w:w="103" w:type="dxa"/>
            </w:tcMar>
          </w:tcPr>
          <w:p w:rsidR="00337A6C" w:rsidRPr="007F796B" w:rsidRDefault="00337A6C" w:rsidP="0064177F">
            <w:pPr>
              <w:rPr>
                <w:rFonts w:ascii="Times New Roman" w:hAnsi="Times New Roman"/>
                <w:sz w:val="22"/>
                <w:szCs w:val="22"/>
              </w:rPr>
            </w:pPr>
            <w:r w:rsidRPr="007F796B">
              <w:rPr>
                <w:rFonts w:ascii="Times New Roman" w:hAnsi="Times New Roman"/>
                <w:sz w:val="22"/>
                <w:szCs w:val="22"/>
              </w:rPr>
              <w:t xml:space="preserve">Гродненская обл., </w:t>
            </w:r>
          </w:p>
          <w:p w:rsidR="00F32144" w:rsidRPr="007F796B" w:rsidRDefault="00337A6C" w:rsidP="0064177F">
            <w:pPr>
              <w:rPr>
                <w:rFonts w:ascii="Times New Roman" w:hAnsi="Times New Roman"/>
                <w:sz w:val="22"/>
                <w:szCs w:val="22"/>
              </w:rPr>
            </w:pPr>
            <w:r w:rsidRPr="007F796B">
              <w:rPr>
                <w:rFonts w:ascii="Times New Roman" w:hAnsi="Times New Roman"/>
                <w:sz w:val="22"/>
                <w:szCs w:val="22"/>
              </w:rPr>
              <w:t>Сморгон</w:t>
            </w:r>
            <w:r w:rsidR="00A8010A">
              <w:rPr>
                <w:rFonts w:ascii="Times New Roman" w:hAnsi="Times New Roman"/>
                <w:sz w:val="22"/>
                <w:szCs w:val="22"/>
              </w:rPr>
              <w:t>ский р-н</w:t>
            </w:r>
            <w:r w:rsidRPr="007F796B">
              <w:rPr>
                <w:rFonts w:ascii="Times New Roman" w:hAnsi="Times New Roman"/>
                <w:sz w:val="22"/>
                <w:szCs w:val="22"/>
              </w:rPr>
              <w:t xml:space="preserve">, </w:t>
            </w:r>
          </w:p>
          <w:p w:rsidR="00337A6C" w:rsidRPr="007F796B" w:rsidRDefault="00A8010A" w:rsidP="0064177F">
            <w:pPr>
              <w:rPr>
                <w:rFonts w:ascii="Times New Roman" w:hAnsi="Times New Roman"/>
                <w:sz w:val="22"/>
                <w:szCs w:val="22"/>
              </w:rPr>
            </w:pPr>
            <w:r>
              <w:rPr>
                <w:rFonts w:ascii="Times New Roman" w:hAnsi="Times New Roman"/>
                <w:sz w:val="22"/>
                <w:szCs w:val="22"/>
              </w:rPr>
              <w:t xml:space="preserve">аг.Осиновщизна, </w:t>
            </w:r>
            <w:r w:rsidRPr="00A8010A">
              <w:rPr>
                <w:rFonts w:ascii="Times New Roman" w:hAnsi="Times New Roman"/>
                <w:color w:val="000000"/>
                <w:sz w:val="23"/>
                <w:szCs w:val="23"/>
              </w:rPr>
              <w:t>Молодежная, 61а</w:t>
            </w:r>
            <w:r>
              <w:rPr>
                <w:color w:val="000000"/>
                <w:sz w:val="23"/>
                <w:szCs w:val="23"/>
              </w:rPr>
              <w:t xml:space="preserve"> </w:t>
            </w:r>
            <w:r w:rsidRPr="00253419">
              <w:rPr>
                <w:color w:val="000000"/>
                <w:sz w:val="23"/>
                <w:szCs w:val="23"/>
              </w:rPr>
              <w:t xml:space="preserve"> </w:t>
            </w:r>
          </w:p>
        </w:tc>
        <w:tc>
          <w:tcPr>
            <w:tcW w:w="2700" w:type="dxa"/>
            <w:shd w:val="clear" w:color="auto" w:fill="FFFFFF"/>
            <w:tcMar>
              <w:left w:w="103" w:type="dxa"/>
            </w:tcMar>
          </w:tcPr>
          <w:p w:rsidR="00337A6C" w:rsidRPr="00A8010A" w:rsidRDefault="00A8010A" w:rsidP="00FD68FE">
            <w:pPr>
              <w:rPr>
                <w:rFonts w:ascii="Times New Roman" w:hAnsi="Times New Roman"/>
                <w:sz w:val="22"/>
                <w:szCs w:val="22"/>
              </w:rPr>
            </w:pPr>
            <w:r>
              <w:rPr>
                <w:rFonts w:ascii="Times New Roman" w:hAnsi="Times New Roman"/>
                <w:color w:val="000000"/>
                <w:sz w:val="22"/>
                <w:szCs w:val="22"/>
              </w:rPr>
              <w:t>З</w:t>
            </w:r>
            <w:r w:rsidRPr="00A8010A">
              <w:rPr>
                <w:rFonts w:ascii="Times New Roman" w:hAnsi="Times New Roman"/>
                <w:color w:val="000000"/>
                <w:sz w:val="22"/>
                <w:szCs w:val="22"/>
              </w:rPr>
              <w:t>дание модульного типа (сборная строительная конструкция из сэндвич-панелей), общей площадью 60,6 квадратных метров, состоящее из торгового зала площадью 52,5 квадратного метра, складского помещения площадью 2,5 квадратного метра, санитарного узла площадью 1,3 квадратного метра, входной группы площадью 4,3 квадратного метра</w:t>
            </w:r>
          </w:p>
        </w:tc>
        <w:tc>
          <w:tcPr>
            <w:tcW w:w="1440" w:type="dxa"/>
            <w:shd w:val="clear" w:color="auto" w:fill="FFFFFF"/>
            <w:tcMar>
              <w:left w:w="103" w:type="dxa"/>
            </w:tcMar>
          </w:tcPr>
          <w:p w:rsidR="00337A6C" w:rsidRPr="0064177F" w:rsidRDefault="00337A6C">
            <w:pPr>
              <w:rPr>
                <w:rFonts w:ascii="Times New Roman" w:hAnsi="Times New Roman"/>
                <w:sz w:val="22"/>
                <w:szCs w:val="22"/>
              </w:rPr>
            </w:pPr>
            <w:r w:rsidRPr="00211CB6">
              <w:rPr>
                <w:rFonts w:ascii="Times New Roman" w:hAnsi="Times New Roman"/>
                <w:color w:val="auto"/>
                <w:spacing w:val="0"/>
                <w:sz w:val="22"/>
                <w:szCs w:val="22"/>
              </w:rPr>
              <w:t>В помещении имеются: электроснабжение</w:t>
            </w:r>
            <w:r w:rsidR="007F796B" w:rsidRPr="007F796B">
              <w:rPr>
                <w:rFonts w:ascii="Times New Roman" w:hAnsi="Times New Roman"/>
                <w:color w:val="auto"/>
                <w:spacing w:val="0"/>
                <w:sz w:val="22"/>
                <w:szCs w:val="22"/>
              </w:rPr>
              <w:t xml:space="preserve"> </w:t>
            </w:r>
          </w:p>
        </w:tc>
        <w:tc>
          <w:tcPr>
            <w:tcW w:w="1098" w:type="dxa"/>
            <w:shd w:val="clear" w:color="auto" w:fill="FFFFFF"/>
            <w:tcMar>
              <w:left w:w="103" w:type="dxa"/>
            </w:tcMar>
          </w:tcPr>
          <w:p w:rsidR="00337A6C" w:rsidRPr="0064177F" w:rsidRDefault="00A8010A">
            <w:pPr>
              <w:rPr>
                <w:rFonts w:ascii="Times New Roman" w:hAnsi="Times New Roman"/>
                <w:sz w:val="22"/>
                <w:szCs w:val="22"/>
              </w:rPr>
            </w:pPr>
            <w:r>
              <w:rPr>
                <w:rFonts w:ascii="Times New Roman" w:hAnsi="Times New Roman"/>
                <w:sz w:val="22"/>
                <w:szCs w:val="22"/>
              </w:rPr>
              <w:t>60,6</w:t>
            </w:r>
          </w:p>
        </w:tc>
        <w:tc>
          <w:tcPr>
            <w:tcW w:w="1422" w:type="dxa"/>
            <w:shd w:val="clear" w:color="auto" w:fill="FFFFFF"/>
            <w:tcMar>
              <w:left w:w="103" w:type="dxa"/>
            </w:tcMar>
          </w:tcPr>
          <w:p w:rsidR="00337A6C" w:rsidRPr="0064177F" w:rsidRDefault="00337A6C">
            <w:pPr>
              <w:rPr>
                <w:rFonts w:ascii="Times New Roman" w:hAnsi="Times New Roman"/>
                <w:sz w:val="22"/>
                <w:szCs w:val="22"/>
              </w:rPr>
            </w:pPr>
            <w:r w:rsidRPr="0064177F">
              <w:rPr>
                <w:rFonts w:ascii="Times New Roman" w:hAnsi="Times New Roman"/>
                <w:color w:val="auto"/>
                <w:spacing w:val="0"/>
                <w:sz w:val="22"/>
                <w:szCs w:val="22"/>
              </w:rPr>
              <w:t xml:space="preserve">Размещение </w:t>
            </w:r>
            <w:r w:rsidR="00A8010A">
              <w:rPr>
                <w:rFonts w:ascii="Times New Roman" w:hAnsi="Times New Roman"/>
                <w:color w:val="auto"/>
                <w:spacing w:val="0"/>
                <w:sz w:val="22"/>
                <w:szCs w:val="22"/>
              </w:rPr>
              <w:t>объекта торговли, оказания услуг</w:t>
            </w:r>
            <w:r w:rsidRPr="0064177F">
              <w:rPr>
                <w:rFonts w:ascii="Times New Roman" w:hAnsi="Times New Roman"/>
                <w:color w:val="auto"/>
                <w:spacing w:val="0"/>
                <w:sz w:val="22"/>
                <w:szCs w:val="22"/>
              </w:rPr>
              <w:t xml:space="preserve"> </w:t>
            </w:r>
          </w:p>
        </w:tc>
        <w:tc>
          <w:tcPr>
            <w:tcW w:w="1440" w:type="dxa"/>
            <w:shd w:val="clear" w:color="auto" w:fill="FFFFFF"/>
            <w:tcMar>
              <w:left w:w="103" w:type="dxa"/>
            </w:tcMar>
          </w:tcPr>
          <w:p w:rsidR="00337A6C" w:rsidRPr="0064177F" w:rsidRDefault="00337A6C">
            <w:pPr>
              <w:rPr>
                <w:rFonts w:ascii="Times New Roman" w:hAnsi="Times New Roman"/>
                <w:sz w:val="22"/>
                <w:szCs w:val="22"/>
              </w:rPr>
            </w:pPr>
            <w:r w:rsidRPr="0064177F">
              <w:rPr>
                <w:rFonts w:ascii="Times New Roman" w:hAnsi="Times New Roman"/>
                <w:sz w:val="22"/>
                <w:szCs w:val="22"/>
              </w:rPr>
              <w:t>Прямой договор аренды</w:t>
            </w:r>
          </w:p>
        </w:tc>
        <w:tc>
          <w:tcPr>
            <w:tcW w:w="1800" w:type="dxa"/>
            <w:shd w:val="clear" w:color="auto" w:fill="FFFFFF"/>
            <w:tcMar>
              <w:left w:w="103" w:type="dxa"/>
            </w:tcMar>
          </w:tcPr>
          <w:p w:rsidR="00337A6C" w:rsidRPr="0064177F" w:rsidRDefault="00337A6C">
            <w:pPr>
              <w:rPr>
                <w:rFonts w:ascii="Times New Roman" w:hAnsi="Times New Roman"/>
                <w:sz w:val="22"/>
                <w:szCs w:val="22"/>
              </w:rPr>
            </w:pPr>
            <w:r w:rsidRPr="0064177F">
              <w:rPr>
                <w:rFonts w:ascii="Times New Roman" w:hAnsi="Times New Roman"/>
                <w:sz w:val="22"/>
                <w:szCs w:val="22"/>
              </w:rPr>
              <w:t>Коэффициент в зависимости от спроса на недвижимое имущество установлен в размере 3,0 к базовой ставке</w:t>
            </w:r>
          </w:p>
        </w:tc>
        <w:tc>
          <w:tcPr>
            <w:tcW w:w="2078" w:type="dxa"/>
            <w:shd w:val="clear" w:color="auto" w:fill="FFFFFF"/>
            <w:tcMar>
              <w:left w:w="103" w:type="dxa"/>
            </w:tcMar>
          </w:tcPr>
          <w:p w:rsidR="00337A6C" w:rsidRDefault="00337A6C">
            <w:pPr>
              <w:rPr>
                <w:rFonts w:ascii="Times New Roman" w:hAnsi="Times New Roman"/>
                <w:sz w:val="30"/>
                <w:szCs w:val="30"/>
              </w:rPr>
            </w:pPr>
          </w:p>
          <w:p w:rsidR="00337A6C" w:rsidRDefault="00B46E6F">
            <w:pPr>
              <w:rPr>
                <w:rFonts w:ascii="Times New Roman" w:hAnsi="Times New Roman"/>
                <w:sz w:val="30"/>
                <w:szCs w:val="30"/>
              </w:rPr>
            </w:pPr>
            <w:r>
              <w:rPr>
                <w:rFonts w:ascii="Times New Roman" w:hAnsi="Times New Roman"/>
                <w:noProof/>
                <w:sz w:val="30"/>
                <w:szCs w:val="30"/>
                <w:lang w:eastAsia="ru-RU"/>
              </w:rPr>
              <w:drawing>
                <wp:inline distT="0" distB="0" distL="0" distR="0">
                  <wp:extent cx="1219200" cy="819150"/>
                  <wp:effectExtent l="19050" t="0" r="0" b="0"/>
                  <wp:docPr id="1" name="Рисунок 1" descr="IMG_1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1017"/>
                          <pic:cNvPicPr>
                            <a:picLocks noChangeAspect="1" noChangeArrowheads="1"/>
                          </pic:cNvPicPr>
                        </pic:nvPicPr>
                        <pic:blipFill>
                          <a:blip r:embed="rId4" cstate="print"/>
                          <a:srcRect/>
                          <a:stretch>
                            <a:fillRect/>
                          </a:stretch>
                        </pic:blipFill>
                        <pic:spPr bwMode="auto">
                          <a:xfrm>
                            <a:off x="0" y="0"/>
                            <a:ext cx="1219200" cy="819150"/>
                          </a:xfrm>
                          <a:prstGeom prst="rect">
                            <a:avLst/>
                          </a:prstGeom>
                          <a:noFill/>
                          <a:ln w="9525">
                            <a:noFill/>
                            <a:miter lim="800000"/>
                            <a:headEnd/>
                            <a:tailEnd/>
                          </a:ln>
                        </pic:spPr>
                      </pic:pic>
                    </a:graphicData>
                  </a:graphic>
                </wp:inline>
              </w:drawing>
            </w:r>
          </w:p>
        </w:tc>
      </w:tr>
    </w:tbl>
    <w:p w:rsidR="00337A6C" w:rsidRDefault="00337A6C" w:rsidP="00A62EE3"/>
    <w:sectPr w:rsidR="00337A6C" w:rsidSect="00065A36">
      <w:pgSz w:w="16838" w:h="11906" w:orient="landscape"/>
      <w:pgMar w:top="851" w:right="1134" w:bottom="850" w:left="1134" w:header="0" w:footer="0" w:gutter="0"/>
      <w:cols w:space="720"/>
      <w:formProt w:val="0"/>
      <w:docGrid w:linePitch="360" w:charSpace="2047"/>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iberation Sans">
    <w:altName w:val="Arial"/>
    <w:panose1 w:val="00000000000000000000"/>
    <w:charset w:val="CC"/>
    <w:family w:val="swiss"/>
    <w:notTrueType/>
    <w:pitch w:val="variable"/>
    <w:sig w:usb0="00000201" w:usb1="00000000" w:usb2="00000000" w:usb3="00000000" w:csb0="00000004" w:csb1="00000000"/>
  </w:font>
  <w:font w:name="FreeSan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characterSpacingControl w:val="doNotCompress"/>
  <w:savePreviewPicture/>
  <w:compat/>
  <w:rsids>
    <w:rsidRoot w:val="00065A36"/>
    <w:rsid w:val="000352D5"/>
    <w:rsid w:val="00065A36"/>
    <w:rsid w:val="000D6146"/>
    <w:rsid w:val="001108E2"/>
    <w:rsid w:val="0014222C"/>
    <w:rsid w:val="00195475"/>
    <w:rsid w:val="00211CB6"/>
    <w:rsid w:val="00337A6C"/>
    <w:rsid w:val="003D5605"/>
    <w:rsid w:val="00440755"/>
    <w:rsid w:val="00463331"/>
    <w:rsid w:val="004D4E1C"/>
    <w:rsid w:val="005B0086"/>
    <w:rsid w:val="005F3F29"/>
    <w:rsid w:val="0064177F"/>
    <w:rsid w:val="00673081"/>
    <w:rsid w:val="007D7EB6"/>
    <w:rsid w:val="007F796B"/>
    <w:rsid w:val="008609F0"/>
    <w:rsid w:val="00A62EE3"/>
    <w:rsid w:val="00A8010A"/>
    <w:rsid w:val="00AF732E"/>
    <w:rsid w:val="00B46E6F"/>
    <w:rsid w:val="00C61797"/>
    <w:rsid w:val="00C936C6"/>
    <w:rsid w:val="00D12CBE"/>
    <w:rsid w:val="00EE04CD"/>
    <w:rsid w:val="00F32144"/>
    <w:rsid w:val="00FD68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D6146"/>
    <w:pPr>
      <w:suppressAutoHyphens/>
      <w:jc w:val="both"/>
    </w:pPr>
    <w:rPr>
      <w:rFonts w:ascii="Arial" w:eastAsia="Times New Roman" w:hAnsi="Arial"/>
      <w:color w:val="00000A"/>
      <w:spacing w:val="-5"/>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Заголовок"/>
    <w:basedOn w:val="a"/>
    <w:next w:val="a4"/>
    <w:rsid w:val="00065A36"/>
    <w:pPr>
      <w:keepNext/>
      <w:spacing w:before="240" w:after="120"/>
    </w:pPr>
    <w:rPr>
      <w:rFonts w:ascii="Liberation Sans" w:hAnsi="Liberation Sans" w:cs="FreeSans"/>
      <w:sz w:val="28"/>
      <w:szCs w:val="28"/>
    </w:rPr>
  </w:style>
  <w:style w:type="paragraph" w:styleId="a4">
    <w:name w:val="Body Text"/>
    <w:basedOn w:val="a"/>
    <w:link w:val="a5"/>
    <w:rsid w:val="00065A36"/>
    <w:pPr>
      <w:spacing w:after="140" w:line="288" w:lineRule="auto"/>
    </w:pPr>
  </w:style>
  <w:style w:type="character" w:customStyle="1" w:styleId="a5">
    <w:name w:val="Основной текст Знак"/>
    <w:basedOn w:val="a0"/>
    <w:link w:val="a4"/>
    <w:semiHidden/>
    <w:locked/>
    <w:rPr>
      <w:rFonts w:ascii="Arial" w:hAnsi="Arial" w:cs="Times New Roman"/>
      <w:color w:val="00000A"/>
      <w:spacing w:val="-5"/>
      <w:sz w:val="20"/>
      <w:szCs w:val="20"/>
      <w:lang w:eastAsia="en-US"/>
    </w:rPr>
  </w:style>
  <w:style w:type="paragraph" w:styleId="a6">
    <w:name w:val="List"/>
    <w:basedOn w:val="a4"/>
    <w:rsid w:val="00065A36"/>
    <w:rPr>
      <w:rFonts w:cs="FreeSans"/>
    </w:rPr>
  </w:style>
  <w:style w:type="paragraph" w:styleId="a7">
    <w:name w:val="Title"/>
    <w:basedOn w:val="a"/>
    <w:link w:val="a8"/>
    <w:qFormat/>
    <w:rsid w:val="00065A36"/>
    <w:pPr>
      <w:suppressLineNumbers/>
      <w:spacing w:before="120" w:after="120"/>
    </w:pPr>
    <w:rPr>
      <w:rFonts w:cs="FreeSans"/>
      <w:i/>
      <w:iCs/>
      <w:sz w:val="24"/>
      <w:szCs w:val="24"/>
    </w:rPr>
  </w:style>
  <w:style w:type="character" w:customStyle="1" w:styleId="a8">
    <w:name w:val="Название Знак"/>
    <w:basedOn w:val="a0"/>
    <w:link w:val="a7"/>
    <w:locked/>
    <w:rPr>
      <w:rFonts w:ascii="Cambria" w:hAnsi="Cambria" w:cs="Times New Roman"/>
      <w:b/>
      <w:bCs/>
      <w:color w:val="00000A"/>
      <w:spacing w:val="-5"/>
      <w:kern w:val="28"/>
      <w:sz w:val="32"/>
      <w:szCs w:val="32"/>
      <w:lang w:eastAsia="en-US"/>
    </w:rPr>
  </w:style>
  <w:style w:type="paragraph" w:styleId="1">
    <w:name w:val="index 1"/>
    <w:basedOn w:val="a"/>
    <w:next w:val="a"/>
    <w:autoRedefine/>
    <w:semiHidden/>
    <w:rsid w:val="000D6146"/>
    <w:pPr>
      <w:ind w:left="200" w:hanging="200"/>
    </w:pPr>
  </w:style>
  <w:style w:type="paragraph" w:styleId="a9">
    <w:name w:val="index heading"/>
    <w:basedOn w:val="a"/>
    <w:rsid w:val="00065A36"/>
    <w:pPr>
      <w:suppressLineNumbers/>
    </w:pPr>
    <w:rPr>
      <w:rFonts w:cs="FreeSans"/>
    </w:rPr>
  </w:style>
  <w:style w:type="paragraph" w:customStyle="1" w:styleId="aa">
    <w:name w:val="Содержимое таблицы"/>
    <w:basedOn w:val="a"/>
    <w:rsid w:val="00065A36"/>
  </w:style>
  <w:style w:type="paragraph" w:customStyle="1" w:styleId="ab">
    <w:name w:val="Заголовок таблицы"/>
    <w:basedOn w:val="aa"/>
    <w:rsid w:val="00065A36"/>
  </w:style>
  <w:style w:type="table" w:styleId="ac">
    <w:name w:val="Table Grid"/>
    <w:basedOn w:val="a1"/>
    <w:rsid w:val="000D614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1193</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diakov.net</Company>
  <LinksUpToDate>false</LinksUpToDate>
  <CharactersWithSpaces>1400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Jakimovich</dc:creator>
  <cp:lastModifiedBy>1</cp:lastModifiedBy>
  <cp:revision>2</cp:revision>
  <cp:lastPrinted>2018-10-22T13:36:00Z</cp:lastPrinted>
  <dcterms:created xsi:type="dcterms:W3CDTF">2019-01-10T09:51:00Z</dcterms:created>
  <dcterms:modified xsi:type="dcterms:W3CDTF">2019-01-10T09:51:00Z</dcterms:modified>
</cp:coreProperties>
</file>